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FC0E" w14:textId="1BF90C3B" w:rsidR="00F87A46" w:rsidRPr="00A16FC8" w:rsidRDefault="00021E9C" w:rsidP="000A6976">
      <w:pPr>
        <w:spacing w:before="100" w:beforeAutospacing="1"/>
        <w:jc w:val="center"/>
        <w:rPr>
          <w:rFonts w:ascii="Arial" w:hAnsi="Arial" w:cs="Arial"/>
        </w:rPr>
      </w:pPr>
      <w:bookmarkStart w:id="0" w:name="_Toc404178540"/>
      <w:r w:rsidRPr="00A16FC8">
        <w:rPr>
          <w:rFonts w:ascii="Arial" w:hAnsi="Arial" w:cs="Arial"/>
          <w:b/>
          <w:noProof/>
          <w:sz w:val="32"/>
        </w:rPr>
        <w:drawing>
          <wp:inline distT="0" distB="0" distL="0" distR="0" wp14:anchorId="71A3539B" wp14:editId="445C1761">
            <wp:extent cx="1314450" cy="57754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673" cy="578522"/>
                    </a:xfrm>
                    <a:prstGeom prst="rect">
                      <a:avLst/>
                    </a:prstGeom>
                    <a:noFill/>
                    <a:ln>
                      <a:noFill/>
                    </a:ln>
                  </pic:spPr>
                </pic:pic>
              </a:graphicData>
            </a:graphic>
          </wp:inline>
        </w:drawing>
      </w:r>
    </w:p>
    <w:p w14:paraId="64229E9E" w14:textId="1295F18F" w:rsidR="00C43F9A" w:rsidRPr="00A16FC8" w:rsidRDefault="00BA5C63" w:rsidP="00097018">
      <w:pPr>
        <w:spacing w:before="120"/>
        <w:jc w:val="center"/>
        <w:rPr>
          <w:rFonts w:ascii="Arial" w:hAnsi="Arial" w:cs="Arial"/>
          <w:bCs/>
          <w:sz w:val="32"/>
          <w:szCs w:val="32"/>
        </w:rPr>
      </w:pPr>
      <w:bookmarkStart w:id="1" w:name="_Toc159213195"/>
      <w:bookmarkStart w:id="2" w:name="_Toc159212879"/>
      <w:bookmarkStart w:id="3" w:name="_Toc159212660"/>
      <w:bookmarkStart w:id="4" w:name="_Toc159211904"/>
      <w:bookmarkStart w:id="5" w:name="_Toc157920217"/>
      <w:r w:rsidRPr="00A16FC8">
        <w:rPr>
          <w:rFonts w:ascii="Arial" w:hAnsi="Arial" w:cs="Arial"/>
          <w:b/>
          <w:sz w:val="32"/>
          <w:szCs w:val="32"/>
        </w:rPr>
        <w:t>Contracting a</w:t>
      </w:r>
      <w:r w:rsidR="00C43F9A" w:rsidRPr="00A16FC8">
        <w:rPr>
          <w:rFonts w:ascii="Arial" w:hAnsi="Arial" w:cs="Arial"/>
          <w:b/>
          <w:sz w:val="32"/>
          <w:szCs w:val="32"/>
        </w:rPr>
        <w:t xml:space="preserve">uthority: </w:t>
      </w:r>
      <w:bookmarkEnd w:id="1"/>
      <w:bookmarkEnd w:id="2"/>
      <w:bookmarkEnd w:id="3"/>
      <w:bookmarkEnd w:id="4"/>
      <w:bookmarkEnd w:id="5"/>
      <w:r w:rsidR="00C43F9A" w:rsidRPr="00A16FC8">
        <w:rPr>
          <w:rFonts w:ascii="Arial" w:hAnsi="Arial" w:cs="Arial"/>
          <w:bCs/>
          <w:sz w:val="32"/>
          <w:szCs w:val="32"/>
        </w:rPr>
        <w:t>European Commission</w:t>
      </w:r>
    </w:p>
    <w:p w14:paraId="193FC364" w14:textId="7A2D318C" w:rsidR="00310157" w:rsidRPr="00A16FC8" w:rsidRDefault="00C42B27" w:rsidP="00020D23">
      <w:pPr>
        <w:spacing w:before="120"/>
        <w:jc w:val="center"/>
        <w:rPr>
          <w:rFonts w:ascii="Arial" w:hAnsi="Arial" w:cs="Arial"/>
          <w:b/>
          <w:sz w:val="32"/>
          <w:szCs w:val="32"/>
        </w:rPr>
      </w:pPr>
      <w:r w:rsidRPr="00A16FC8">
        <w:rPr>
          <w:rFonts w:ascii="Arial" w:hAnsi="Arial" w:cs="Arial"/>
          <w:bCs/>
          <w:sz w:val="32"/>
          <w:szCs w:val="32"/>
        </w:rPr>
        <w:t>Service for Foreign Policy Instruments</w:t>
      </w:r>
    </w:p>
    <w:p w14:paraId="44E21F11" w14:textId="1C9210FE" w:rsidR="00780113" w:rsidRPr="00A16FC8" w:rsidRDefault="00780113" w:rsidP="00310157">
      <w:pPr>
        <w:jc w:val="center"/>
        <w:rPr>
          <w:rFonts w:ascii="Arial" w:hAnsi="Arial" w:cs="Arial"/>
          <w:b/>
          <w:bCs/>
        </w:rPr>
      </w:pPr>
    </w:p>
    <w:p w14:paraId="2AA2AFED" w14:textId="77777777" w:rsidR="00780113" w:rsidRPr="00A16FC8" w:rsidRDefault="00780113" w:rsidP="00310157">
      <w:pPr>
        <w:jc w:val="center"/>
        <w:rPr>
          <w:rFonts w:ascii="Arial" w:hAnsi="Arial" w:cs="Arial"/>
          <w:b/>
          <w:bCs/>
        </w:rPr>
      </w:pPr>
    </w:p>
    <w:p w14:paraId="00F20F06" w14:textId="07828B20" w:rsidR="00463DC3" w:rsidRDefault="00653F7D" w:rsidP="00310157">
      <w:pPr>
        <w:jc w:val="center"/>
        <w:rPr>
          <w:rFonts w:ascii="Arial" w:hAnsi="Arial" w:cs="Arial"/>
          <w:b/>
          <w:bCs/>
        </w:rPr>
      </w:pPr>
      <w:r w:rsidRPr="00A16FC8">
        <w:rPr>
          <w:rFonts w:ascii="Arial" w:hAnsi="Arial" w:cs="Arial"/>
          <w:b/>
          <w:bCs/>
        </w:rPr>
        <w:t>STRENGTHENING NATIONAL MINE ACTION CAPACITIES</w:t>
      </w:r>
      <w:r w:rsidR="00310157" w:rsidRPr="00A16FC8">
        <w:rPr>
          <w:rFonts w:ascii="Arial" w:hAnsi="Arial" w:cs="Arial"/>
          <w:b/>
          <w:bCs/>
        </w:rPr>
        <w:t xml:space="preserve"> IN ARMENIA</w:t>
      </w:r>
    </w:p>
    <w:p w14:paraId="16B895D5" w14:textId="77777777" w:rsidR="00463DC3" w:rsidRDefault="00463DC3" w:rsidP="00310157">
      <w:pPr>
        <w:jc w:val="center"/>
      </w:pPr>
      <w:r>
        <w:t xml:space="preserve">NDICI CRISIS FPI/2022/435-539 (OPSYS </w:t>
      </w:r>
      <w:r w:rsidRPr="00BD1D06">
        <w:rPr>
          <w:color w:val="000000"/>
        </w:rPr>
        <w:t>PC-</w:t>
      </w:r>
      <w:r>
        <w:rPr>
          <w:color w:val="000000"/>
        </w:rPr>
        <w:t>18286</w:t>
      </w:r>
      <w:r>
        <w:t>)</w:t>
      </w:r>
    </w:p>
    <w:p w14:paraId="3182A091" w14:textId="77777777" w:rsidR="00463DC3" w:rsidRDefault="00463DC3" w:rsidP="00310157">
      <w:pPr>
        <w:jc w:val="center"/>
      </w:pPr>
    </w:p>
    <w:p w14:paraId="5966D5C5" w14:textId="6D3BFDC0" w:rsidR="007757B4" w:rsidRPr="00A16FC8" w:rsidRDefault="00310157" w:rsidP="00310157">
      <w:pPr>
        <w:jc w:val="center"/>
        <w:rPr>
          <w:rFonts w:ascii="Arial" w:hAnsi="Arial" w:cs="Arial"/>
          <w:b/>
          <w:bCs/>
        </w:rPr>
      </w:pPr>
      <w:r w:rsidRPr="00A16FC8">
        <w:rPr>
          <w:rFonts w:ascii="Arial" w:hAnsi="Arial" w:cs="Arial"/>
          <w:b/>
          <w:bCs/>
        </w:rPr>
        <w:t>A Project from UNDP Armenia</w:t>
      </w:r>
    </w:p>
    <w:p w14:paraId="524197CC" w14:textId="31298A6D" w:rsidR="00C42B27" w:rsidRPr="00A16FC8" w:rsidRDefault="00310157" w:rsidP="00422E78">
      <w:pPr>
        <w:spacing w:before="120"/>
        <w:ind w:left="-120"/>
        <w:jc w:val="center"/>
        <w:rPr>
          <w:sz w:val="28"/>
          <w:szCs w:val="28"/>
        </w:rPr>
      </w:pPr>
      <w:r w:rsidRPr="00A16FC8">
        <w:rPr>
          <w:noProof/>
          <w:sz w:val="28"/>
          <w:szCs w:val="28"/>
        </w:rPr>
        <w:drawing>
          <wp:anchor distT="0" distB="0" distL="114300" distR="114300" simplePos="0" relativeHeight="251657216" behindDoc="0" locked="0" layoutInCell="1" allowOverlap="1" wp14:anchorId="3348A228" wp14:editId="2B3798D7">
            <wp:simplePos x="0" y="0"/>
            <wp:positionH relativeFrom="margin">
              <wp:align>center</wp:align>
            </wp:positionH>
            <wp:positionV relativeFrom="paragraph">
              <wp:posOffset>82550</wp:posOffset>
            </wp:positionV>
            <wp:extent cx="811722" cy="679141"/>
            <wp:effectExtent l="0" t="0" r="762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722" cy="679141"/>
                    </a:xfrm>
                    <a:prstGeom prst="rect">
                      <a:avLst/>
                    </a:prstGeom>
                    <a:noFill/>
                  </pic:spPr>
                </pic:pic>
              </a:graphicData>
            </a:graphic>
          </wp:anchor>
        </w:drawing>
      </w:r>
    </w:p>
    <w:p w14:paraId="2CF28FC0" w14:textId="70817584" w:rsidR="00310157" w:rsidRPr="00A16FC8" w:rsidRDefault="00310157" w:rsidP="00422E78">
      <w:pPr>
        <w:spacing w:before="120"/>
        <w:ind w:left="-120"/>
        <w:jc w:val="center"/>
        <w:rPr>
          <w:sz w:val="28"/>
          <w:szCs w:val="28"/>
        </w:rPr>
      </w:pPr>
    </w:p>
    <w:bookmarkEnd w:id="0"/>
    <w:p w14:paraId="31862EB5" w14:textId="77777777" w:rsidR="00310157" w:rsidRPr="00A16FC8" w:rsidRDefault="00310157" w:rsidP="00422E78">
      <w:pPr>
        <w:spacing w:before="120"/>
        <w:ind w:left="-120"/>
        <w:jc w:val="center"/>
        <w:rPr>
          <w:sz w:val="28"/>
          <w:szCs w:val="28"/>
        </w:rPr>
      </w:pPr>
    </w:p>
    <w:p w14:paraId="27EA2B37" w14:textId="61D14D86" w:rsidR="00C30835" w:rsidRPr="00A16FC8" w:rsidRDefault="25A5598E" w:rsidP="003732E3">
      <w:pPr>
        <w:pStyle w:val="Heading1"/>
      </w:pPr>
      <w:r w:rsidRPr="00A16FC8">
        <w:t>Executive Summary</w:t>
      </w:r>
    </w:p>
    <w:tbl>
      <w:tblPr>
        <w:tblW w:w="9900" w:type="dxa"/>
        <w:tblInd w:w="18" w:type="dxa"/>
        <w:tblLayout w:type="fixed"/>
        <w:tblCellMar>
          <w:left w:w="0" w:type="dxa"/>
          <w:right w:w="0" w:type="dxa"/>
        </w:tblCellMar>
        <w:tblLook w:val="04A0" w:firstRow="1" w:lastRow="0" w:firstColumn="1" w:lastColumn="0" w:noHBand="0" w:noVBand="1"/>
      </w:tblPr>
      <w:tblGrid>
        <w:gridCol w:w="1962"/>
        <w:gridCol w:w="7938"/>
      </w:tblGrid>
      <w:tr w:rsidR="00146AB0" w:rsidRPr="00A16FC8" w14:paraId="7F731940" w14:textId="77777777" w:rsidTr="00695385">
        <w:tc>
          <w:tcPr>
            <w:tcW w:w="1962"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tcPr>
          <w:p w14:paraId="0A7AD9EE" w14:textId="035E5BDA" w:rsidR="00A970D0" w:rsidRPr="00A16FC8" w:rsidRDefault="0015339C" w:rsidP="25A5598E">
            <w:pPr>
              <w:spacing w:before="60" w:after="60"/>
              <w:rPr>
                <w:rFonts w:ascii="Arial" w:hAnsi="Arial"/>
                <w:b/>
                <w:sz w:val="20"/>
              </w:rPr>
            </w:pPr>
            <w:bookmarkStart w:id="6" w:name="_Toc404178542"/>
            <w:bookmarkStart w:id="7" w:name="_Toc519709220"/>
            <w:r w:rsidRPr="00A16FC8">
              <w:rPr>
                <w:rFonts w:ascii="Arial" w:hAnsi="Arial" w:cs="Arial"/>
                <w:b/>
                <w:sz w:val="20"/>
                <w:szCs w:val="20"/>
              </w:rPr>
              <w:t>Rationale</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741C6" w14:textId="653913E4" w:rsidR="00A94636" w:rsidRPr="00A16FC8" w:rsidRDefault="00CE5E4C" w:rsidP="00A94636">
            <w:pPr>
              <w:pStyle w:val="2Table"/>
            </w:pPr>
            <w:r w:rsidRPr="00A16FC8">
              <w:t>Explosive Ordnance (EO)</w:t>
            </w:r>
            <w:r w:rsidRPr="00A16FC8">
              <w:rPr>
                <w:rStyle w:val="FootnoteReference"/>
              </w:rPr>
              <w:footnoteReference w:id="2"/>
            </w:r>
            <w:r w:rsidRPr="00A16FC8">
              <w:t xml:space="preserve"> contamination in Armenia is the consequence of Nagorno Karabakh (NK) conflict in early 1990s. The outbreak of the conflict and military hostilities in NK in September 2020, resulted in additional EO contamination patterns in the conflict-affected regions, including border areas of Armenia.</w:t>
            </w:r>
            <w:r w:rsidR="001A4FE4">
              <w:t xml:space="preserve"> Large scale military hostilities on 13-14 September have resulted in </w:t>
            </w:r>
            <w:r w:rsidR="000A7A01">
              <w:t xml:space="preserve">a </w:t>
            </w:r>
            <w:r w:rsidR="005D0790">
              <w:t>significant contamination</w:t>
            </w:r>
            <w:r w:rsidR="001A4FE4">
              <w:t xml:space="preserve"> in 3 borderline regions</w:t>
            </w:r>
            <w:r w:rsidR="005D0790">
              <w:t>. T</w:t>
            </w:r>
            <w:r w:rsidR="001A4FE4">
              <w:t xml:space="preserve">he extent of </w:t>
            </w:r>
            <w:r w:rsidR="005D0790">
              <w:t xml:space="preserve">the new contamination </w:t>
            </w:r>
            <w:r w:rsidR="001A4FE4">
              <w:t xml:space="preserve">remains yet to be assessed. </w:t>
            </w:r>
            <w:r w:rsidRPr="00A16FC8">
              <w:t xml:space="preserve"> This contamination is a direct threat to Armenian communities living along the border areas and creates an obstacle to the gradual return to peacebuilding and reconciliation.</w:t>
            </w:r>
            <w:r w:rsidR="007757B4" w:rsidRPr="00A16FC8">
              <w:t xml:space="preserve"> </w:t>
            </w:r>
            <w:r w:rsidR="00B96572" w:rsidRPr="00A16FC8">
              <w:t xml:space="preserve">During the last 10 years, a total of 744 people have been killed or wounded by EO in Armenia. </w:t>
            </w:r>
            <w:r w:rsidRPr="00A16FC8">
              <w:t>The proposed action aims at responding to this serious security and safety challenges for Armenian communities and fundamental rights of the citizens living in the border areas in target regions (Syunik, Vayots Dzor, Gegharkunik</w:t>
            </w:r>
            <w:r w:rsidR="003C33AC" w:rsidRPr="00A16FC8">
              <w:t xml:space="preserve"> and</w:t>
            </w:r>
            <w:r w:rsidRPr="00A16FC8">
              <w:t xml:space="preserve"> Tavush).</w:t>
            </w:r>
          </w:p>
        </w:tc>
      </w:tr>
      <w:tr w:rsidR="00146AB0" w:rsidRPr="00A16FC8" w14:paraId="418B3C33" w14:textId="77777777" w:rsidTr="00695385">
        <w:tc>
          <w:tcPr>
            <w:tcW w:w="1962"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tcPr>
          <w:p w14:paraId="2DF50F37" w14:textId="4798F555" w:rsidR="00CA1643" w:rsidRPr="00A16FC8" w:rsidRDefault="00D40998" w:rsidP="00CA1643">
            <w:pPr>
              <w:spacing w:before="60" w:after="60"/>
              <w:rPr>
                <w:rFonts w:ascii="Arial" w:hAnsi="Arial" w:cs="Arial"/>
                <w:b/>
                <w:sz w:val="20"/>
                <w:szCs w:val="20"/>
              </w:rPr>
            </w:pPr>
            <w:r w:rsidRPr="00A16FC8">
              <w:rPr>
                <w:rFonts w:ascii="Arial" w:hAnsi="Arial" w:cs="Arial"/>
                <w:b/>
                <w:sz w:val="20"/>
                <w:szCs w:val="20"/>
              </w:rPr>
              <w:t>Objectives</w:t>
            </w:r>
            <w:r w:rsidR="00CA1643" w:rsidRPr="00A16FC8">
              <w:rPr>
                <w:rFonts w:ascii="Arial" w:hAnsi="Arial" w:cs="Arial"/>
                <w:b/>
                <w:sz w:val="20"/>
                <w:szCs w:val="20"/>
              </w:rPr>
              <w:t xml:space="preserve"> / </w:t>
            </w:r>
            <w:r w:rsidR="00AE2B27" w:rsidRPr="00A16FC8">
              <w:rPr>
                <w:rFonts w:ascii="Arial" w:hAnsi="Arial" w:cs="Arial"/>
                <w:b/>
                <w:sz w:val="20"/>
                <w:szCs w:val="20"/>
              </w:rPr>
              <w:t>k</w:t>
            </w:r>
            <w:r w:rsidR="00CA1643" w:rsidRPr="00A16FC8">
              <w:rPr>
                <w:rFonts w:ascii="Arial" w:hAnsi="Arial" w:cs="Arial"/>
                <w:b/>
                <w:sz w:val="20"/>
                <w:szCs w:val="20"/>
              </w:rPr>
              <w:t xml:space="preserve">ey </w:t>
            </w:r>
            <w:r w:rsidR="008747B6" w:rsidRPr="00A16FC8">
              <w:rPr>
                <w:rFonts w:ascii="Arial" w:hAnsi="Arial" w:cs="Arial"/>
                <w:b/>
                <w:sz w:val="20"/>
                <w:szCs w:val="20"/>
              </w:rPr>
              <w:t>r</w:t>
            </w:r>
            <w:r w:rsidR="00CA1643" w:rsidRPr="00A16FC8">
              <w:rPr>
                <w:rFonts w:ascii="Arial" w:hAnsi="Arial" w:cs="Arial"/>
                <w:b/>
                <w:sz w:val="20"/>
                <w:szCs w:val="20"/>
              </w:rPr>
              <w:t>esults</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F8408" w14:textId="405E7198" w:rsidR="008470BB" w:rsidRPr="00A16FC8" w:rsidRDefault="00D40998" w:rsidP="00D40998">
            <w:pPr>
              <w:pStyle w:val="2Table"/>
              <w:rPr>
                <w:b/>
                <w:bCs/>
              </w:rPr>
            </w:pPr>
            <w:r w:rsidRPr="00A16FC8">
              <w:rPr>
                <w:b/>
                <w:bCs/>
              </w:rPr>
              <w:t>Overall objective</w:t>
            </w:r>
          </w:p>
          <w:p w14:paraId="40B9D772" w14:textId="52DB92DA" w:rsidR="00D40998" w:rsidRPr="00A16FC8" w:rsidRDefault="00D40998" w:rsidP="00D40998">
            <w:pPr>
              <w:pStyle w:val="2Table"/>
              <w:rPr>
                <w:b/>
                <w:bCs/>
                <w:lang w:eastAsia="en-US"/>
              </w:rPr>
            </w:pPr>
            <w:r w:rsidRPr="00A16FC8">
              <w:rPr>
                <w:lang w:eastAsia="en-US"/>
              </w:rPr>
              <w:t>At the apex level, the proposed action aims at</w:t>
            </w:r>
            <w:r w:rsidR="007E2B14" w:rsidRPr="00A16FC8">
              <w:rPr>
                <w:lang w:eastAsia="en-US"/>
              </w:rPr>
              <w:t xml:space="preserve"> </w:t>
            </w:r>
            <w:r w:rsidRPr="00A16FC8">
              <w:rPr>
                <w:lang w:eastAsia="en-US"/>
              </w:rPr>
              <w:t xml:space="preserve">increasing safety and security for women, men and children in the communities affected by the </w:t>
            </w:r>
            <w:r w:rsidR="006F5DD3" w:rsidRPr="00A16FC8">
              <w:rPr>
                <w:lang w:eastAsia="en-US"/>
              </w:rPr>
              <w:t>EO contamination</w:t>
            </w:r>
            <w:r w:rsidR="002F0190">
              <w:rPr>
                <w:lang w:eastAsia="en-US"/>
              </w:rPr>
              <w:t xml:space="preserve">, </w:t>
            </w:r>
            <w:r w:rsidR="002F0190" w:rsidRPr="002F0190">
              <w:rPr>
                <w:lang w:eastAsia="en-US"/>
              </w:rPr>
              <w:t xml:space="preserve">increased preparedness and protection of the communities </w:t>
            </w:r>
            <w:r w:rsidR="006F5DD3" w:rsidRPr="00A16FC8">
              <w:rPr>
                <w:lang w:eastAsia="en-US"/>
              </w:rPr>
              <w:t>and</w:t>
            </w:r>
            <w:r w:rsidR="007E2B14" w:rsidRPr="00A16FC8">
              <w:rPr>
                <w:lang w:eastAsia="en-US"/>
              </w:rPr>
              <w:t xml:space="preserve"> </w:t>
            </w:r>
            <w:r w:rsidRPr="00A16FC8">
              <w:rPr>
                <w:lang w:eastAsia="en-US"/>
              </w:rPr>
              <w:t>strengthening national mine action structures to address the EO contamination in compliance with International Mine Action Standards (IMAS)</w:t>
            </w:r>
            <w:r w:rsidR="00111401" w:rsidRPr="00A16FC8">
              <w:rPr>
                <w:lang w:eastAsia="en-US"/>
              </w:rPr>
              <w:t>.</w:t>
            </w:r>
          </w:p>
          <w:p w14:paraId="1920E8A6" w14:textId="77777777" w:rsidR="007757B4" w:rsidRPr="00A16FC8" w:rsidRDefault="00CA1643" w:rsidP="00CA1643">
            <w:pPr>
              <w:pStyle w:val="2Table"/>
            </w:pPr>
            <w:r w:rsidRPr="00A16FC8">
              <w:t>The Action aims to achieve the following specific objectives/key results:</w:t>
            </w:r>
          </w:p>
          <w:p w14:paraId="25352EC1" w14:textId="4CC2F7C1" w:rsidR="00CA1643" w:rsidRPr="00A16FC8" w:rsidRDefault="00CA1643" w:rsidP="00CA1643">
            <w:pPr>
              <w:pStyle w:val="2Table"/>
              <w:rPr>
                <w:rFonts w:eastAsia="Yu Gothic"/>
              </w:rPr>
            </w:pPr>
            <w:r w:rsidRPr="00A16FC8">
              <w:rPr>
                <w:rFonts w:eastAsia="Yu Gothic"/>
                <w:b/>
                <w:bCs/>
              </w:rPr>
              <w:t xml:space="preserve">Outcome 1. </w:t>
            </w:r>
            <w:r w:rsidRPr="00A16FC8">
              <w:rPr>
                <w:rFonts w:eastAsia="Yu Gothic"/>
              </w:rPr>
              <w:t xml:space="preserve">The </w:t>
            </w:r>
            <w:r w:rsidRPr="00A16FC8">
              <w:rPr>
                <w:rFonts w:eastAsia="Yu Gothic"/>
                <w:b/>
                <w:bCs/>
              </w:rPr>
              <w:t>national mine action programme</w:t>
            </w:r>
            <w:r w:rsidRPr="00A16FC8">
              <w:rPr>
                <w:rFonts w:eastAsia="Yu Gothic"/>
              </w:rPr>
              <w:t xml:space="preserve"> and the </w:t>
            </w:r>
            <w:r w:rsidRPr="00A16FC8">
              <w:rPr>
                <w:rFonts w:eastAsia="Yu Gothic"/>
                <w:b/>
                <w:bCs/>
              </w:rPr>
              <w:t>national operator</w:t>
            </w:r>
            <w:r w:rsidRPr="00A16FC8">
              <w:rPr>
                <w:rFonts w:eastAsia="Yu Gothic"/>
              </w:rPr>
              <w:t xml:space="preserve"> (</w:t>
            </w:r>
            <w:r w:rsidR="00FC62BE" w:rsidRPr="00A16FC8">
              <w:rPr>
                <w:rFonts w:eastAsia="Yu Gothic"/>
              </w:rPr>
              <w:t>Centre for Humanitarian Demining and Expertise (CHDE)</w:t>
            </w:r>
            <w:r w:rsidRPr="00A16FC8">
              <w:rPr>
                <w:rFonts w:eastAsia="Yu Gothic"/>
              </w:rPr>
              <w:t>) are fully compliant with IMAS (National strategy and operational plans developed and encompass all mine action pillars;</w:t>
            </w:r>
            <w:r w:rsidR="000A7A01">
              <w:rPr>
                <w:rFonts w:eastAsia="Yu Gothic"/>
              </w:rPr>
              <w:t xml:space="preserve"> Survey and land release operation takes place in priority areas;</w:t>
            </w:r>
            <w:r w:rsidRPr="00A16FC8">
              <w:rPr>
                <w:rFonts w:eastAsia="Yu Gothic"/>
              </w:rPr>
              <w:t xml:space="preserve"> National standards for key operations developed according to IMAS; strengthened institutional capacities of the CHDE).</w:t>
            </w:r>
          </w:p>
          <w:p w14:paraId="044F5C1D" w14:textId="77777777" w:rsidR="00CA1643" w:rsidRPr="00A16FC8" w:rsidRDefault="00CA1643" w:rsidP="00CA1643">
            <w:pPr>
              <w:pStyle w:val="2Table"/>
              <w:rPr>
                <w:rFonts w:eastAsia="Yu Gothic"/>
              </w:rPr>
            </w:pPr>
            <w:r w:rsidRPr="00A16FC8">
              <w:rPr>
                <w:rFonts w:eastAsia="Yu Gothic"/>
                <w:b/>
                <w:bCs/>
              </w:rPr>
              <w:t>Outcome 2. Coordination platform</w:t>
            </w:r>
            <w:r w:rsidRPr="00A16FC8">
              <w:rPr>
                <w:rFonts w:eastAsia="Yu Gothic"/>
              </w:rPr>
              <w:t xml:space="preserve"> engaging all key actors in Armenian mine action sector is set up bringing together stakeholders active in all components of the national EO programme (regular and structured National Mine Action Coordination Platform, and its Working Groups are established and operational).</w:t>
            </w:r>
          </w:p>
          <w:p w14:paraId="738D6846" w14:textId="77777777" w:rsidR="00CA1643" w:rsidRPr="00A16FC8" w:rsidRDefault="00CA1643" w:rsidP="00CA1643">
            <w:pPr>
              <w:pStyle w:val="2Table"/>
              <w:rPr>
                <w:rFonts w:eastAsia="Yu Gothic"/>
              </w:rPr>
            </w:pPr>
            <w:r w:rsidRPr="00A16FC8">
              <w:rPr>
                <w:rFonts w:eastAsia="Yu Gothic"/>
                <w:b/>
                <w:bCs/>
              </w:rPr>
              <w:t>Outcome 3.</w:t>
            </w:r>
            <w:r w:rsidRPr="00A16FC8">
              <w:rPr>
                <w:rFonts w:eastAsia="Yu Gothic"/>
              </w:rPr>
              <w:t xml:space="preserve"> </w:t>
            </w:r>
            <w:r w:rsidRPr="00A16FC8">
              <w:rPr>
                <w:rFonts w:eastAsia="Yu Gothic"/>
                <w:b/>
                <w:bCs/>
              </w:rPr>
              <w:t>Increased awareness</w:t>
            </w:r>
            <w:r w:rsidRPr="00A16FC8">
              <w:rPr>
                <w:rFonts w:eastAsia="Yu Gothic"/>
              </w:rPr>
              <w:t xml:space="preserve"> of challenges and opportunities related to Mine Action sector (Awareness of wide range of stakeholders about the international </w:t>
            </w:r>
            <w:r w:rsidRPr="00A16FC8">
              <w:rPr>
                <w:rFonts w:eastAsia="Yu Gothic"/>
              </w:rPr>
              <w:lastRenderedPageBreak/>
              <w:t>instruments in mine action sector increased with the support of national and international advocacy organizations).</w:t>
            </w:r>
          </w:p>
          <w:p w14:paraId="2D556EDF" w14:textId="2038A5F1" w:rsidR="00D40998" w:rsidRPr="00A16FC8" w:rsidRDefault="00CA1643" w:rsidP="00E30C5B">
            <w:pPr>
              <w:pStyle w:val="2Table"/>
              <w:rPr>
                <w:b/>
              </w:rPr>
            </w:pPr>
            <w:r w:rsidRPr="00A16FC8">
              <w:rPr>
                <w:rFonts w:eastAsia="Yu Gothic"/>
                <w:b/>
                <w:bCs/>
              </w:rPr>
              <w:t>Outcome 4.</w:t>
            </w:r>
            <w:r w:rsidRPr="00A16FC8">
              <w:rPr>
                <w:rFonts w:eastAsia="Yu Gothic"/>
              </w:rPr>
              <w:t xml:space="preserve"> </w:t>
            </w:r>
            <w:r w:rsidRPr="00A16FC8">
              <w:rPr>
                <w:rFonts w:eastAsia="Yu Gothic"/>
                <w:b/>
                <w:bCs/>
              </w:rPr>
              <w:t>Risk education</w:t>
            </w:r>
            <w:r w:rsidR="00C7733E">
              <w:rPr>
                <w:rFonts w:eastAsia="Yu Gothic"/>
              </w:rPr>
              <w:t xml:space="preserve">, </w:t>
            </w:r>
            <w:r w:rsidR="00292C00" w:rsidRPr="00A16FC8">
              <w:rPr>
                <w:rFonts w:eastAsia="Yu Gothic"/>
                <w:b/>
                <w:bCs/>
              </w:rPr>
              <w:t>V</w:t>
            </w:r>
            <w:r w:rsidRPr="00A16FC8">
              <w:rPr>
                <w:rFonts w:eastAsia="Yu Gothic"/>
                <w:b/>
                <w:bCs/>
              </w:rPr>
              <w:t xml:space="preserve">ictim </w:t>
            </w:r>
            <w:r w:rsidR="00292C00" w:rsidRPr="00A16FC8">
              <w:rPr>
                <w:rFonts w:eastAsia="Yu Gothic"/>
                <w:b/>
                <w:bCs/>
              </w:rPr>
              <w:t>A</w:t>
            </w:r>
            <w:r w:rsidRPr="00A16FC8">
              <w:rPr>
                <w:rFonts w:eastAsia="Yu Gothic"/>
                <w:b/>
                <w:bCs/>
              </w:rPr>
              <w:t>ssistance</w:t>
            </w:r>
            <w:r w:rsidRPr="00A16FC8">
              <w:rPr>
                <w:rFonts w:eastAsia="Yu Gothic"/>
              </w:rPr>
              <w:t xml:space="preserve"> </w:t>
            </w:r>
            <w:r w:rsidR="00C7733E">
              <w:rPr>
                <w:rFonts w:eastAsia="Yu Gothic"/>
              </w:rPr>
              <w:t xml:space="preserve">and </w:t>
            </w:r>
            <w:bookmarkStart w:id="8" w:name="_Hlk115972685"/>
            <w:r w:rsidR="00C7733E" w:rsidRPr="00145DF4">
              <w:rPr>
                <w:rFonts w:eastAsia="Yu Gothic"/>
                <w:b/>
                <w:bCs/>
              </w:rPr>
              <w:t xml:space="preserve">Emergency </w:t>
            </w:r>
            <w:r w:rsidR="00E151EE" w:rsidRPr="00145DF4">
              <w:rPr>
                <w:rFonts w:eastAsia="Yu Gothic"/>
                <w:b/>
                <w:bCs/>
              </w:rPr>
              <w:t>Preparedness</w:t>
            </w:r>
            <w:r w:rsidR="00C7733E">
              <w:rPr>
                <w:rFonts w:eastAsia="Yu Gothic"/>
              </w:rPr>
              <w:t xml:space="preserve"> </w:t>
            </w:r>
            <w:bookmarkEnd w:id="8"/>
            <w:r w:rsidR="00D73A1E">
              <w:rPr>
                <w:rFonts w:eastAsia="Yu Gothic"/>
              </w:rPr>
              <w:t xml:space="preserve">and </w:t>
            </w:r>
            <w:r w:rsidR="00D73A1E" w:rsidRPr="00145DF4">
              <w:rPr>
                <w:rFonts w:eastAsia="Yu Gothic"/>
                <w:b/>
                <w:bCs/>
              </w:rPr>
              <w:t>Protection</w:t>
            </w:r>
            <w:r w:rsidR="00D73A1E">
              <w:rPr>
                <w:rFonts w:eastAsia="Yu Gothic"/>
              </w:rPr>
              <w:t xml:space="preserve"> </w:t>
            </w:r>
            <w:r w:rsidRPr="00A16FC8">
              <w:rPr>
                <w:rFonts w:eastAsia="Yu Gothic"/>
              </w:rPr>
              <w:t xml:space="preserve">sectors is strengthened for the benefit of all communities in EO affected areas (comprehensive and multi-actor Risk Education designed and delivered in all EO affected regions; </w:t>
            </w:r>
            <w:r w:rsidR="003073CC">
              <w:rPr>
                <w:rFonts w:eastAsia="Yu Gothic"/>
              </w:rPr>
              <w:t>i</w:t>
            </w:r>
            <w:r w:rsidR="003073CC" w:rsidRPr="003073CC">
              <w:rPr>
                <w:rFonts w:eastAsia="Yu Gothic"/>
              </w:rPr>
              <w:t xml:space="preserve">ncreased access and quality of </w:t>
            </w:r>
            <w:r w:rsidR="002B2451" w:rsidRPr="003073CC">
              <w:rPr>
                <w:rFonts w:eastAsia="Yu Gothic"/>
              </w:rPr>
              <w:t>social</w:t>
            </w:r>
            <w:r w:rsidR="000813D2">
              <w:rPr>
                <w:rFonts w:eastAsia="Yu Gothic"/>
              </w:rPr>
              <w:t xml:space="preserve">, </w:t>
            </w:r>
            <w:r w:rsidR="000813D2" w:rsidRPr="003073CC">
              <w:rPr>
                <w:rFonts w:eastAsia="Yu Gothic"/>
              </w:rPr>
              <w:t>medical</w:t>
            </w:r>
            <w:r w:rsidR="003073CC" w:rsidRPr="003073CC">
              <w:rPr>
                <w:rFonts w:eastAsia="Yu Gothic"/>
              </w:rPr>
              <w:t xml:space="preserve"> and rehabilitation assistance services to the victims, their families and persons with disabilities, and </w:t>
            </w:r>
            <w:r w:rsidR="000A7A01">
              <w:rPr>
                <w:rFonts w:eastAsia="Yu Gothic"/>
              </w:rPr>
              <w:t xml:space="preserve">increased preparedness and protection of the communities in </w:t>
            </w:r>
            <w:r w:rsidR="003073CC" w:rsidRPr="003073CC">
              <w:rPr>
                <w:rFonts w:eastAsia="Yu Gothic"/>
              </w:rPr>
              <w:t>all EO affected areas</w:t>
            </w:r>
            <w:r w:rsidR="003073CC">
              <w:rPr>
                <w:rFonts w:eastAsia="Yu Gothic"/>
              </w:rPr>
              <w:t>)</w:t>
            </w:r>
            <w:r w:rsidRPr="00A16FC8">
              <w:rPr>
                <w:rFonts w:eastAsia="Yu Gothic"/>
              </w:rPr>
              <w:t>.</w:t>
            </w:r>
          </w:p>
        </w:tc>
      </w:tr>
      <w:tr w:rsidR="00146AB0" w:rsidRPr="00A16FC8" w14:paraId="5B2973CF" w14:textId="77777777" w:rsidTr="00695385">
        <w:tc>
          <w:tcPr>
            <w:tcW w:w="1962" w:type="dxa"/>
            <w:tcBorders>
              <w:top w:val="single" w:sz="4" w:space="0" w:color="auto"/>
              <w:left w:val="single" w:sz="4" w:space="0" w:color="auto"/>
              <w:bottom w:val="single" w:sz="8" w:space="0" w:color="auto"/>
              <w:right w:val="single" w:sz="8" w:space="0" w:color="auto"/>
            </w:tcBorders>
            <w:shd w:val="clear" w:color="auto" w:fill="E5E5E5"/>
            <w:tcMar>
              <w:top w:w="0" w:type="dxa"/>
              <w:left w:w="108" w:type="dxa"/>
              <w:bottom w:w="0" w:type="dxa"/>
              <w:right w:w="108" w:type="dxa"/>
            </w:tcMar>
          </w:tcPr>
          <w:p w14:paraId="163C3A3C" w14:textId="5FAA2A0B" w:rsidR="00D40998" w:rsidRPr="00A16FC8" w:rsidRDefault="00D40998" w:rsidP="00D40998">
            <w:pPr>
              <w:spacing w:before="60" w:after="60"/>
              <w:rPr>
                <w:rFonts w:ascii="Arial" w:hAnsi="Arial" w:cs="Arial"/>
                <w:b/>
                <w:sz w:val="20"/>
                <w:szCs w:val="20"/>
              </w:rPr>
            </w:pPr>
            <w:r w:rsidRPr="00A16FC8">
              <w:rPr>
                <w:rFonts w:ascii="Arial" w:hAnsi="Arial" w:cs="Arial"/>
                <w:b/>
                <w:sz w:val="20"/>
                <w:szCs w:val="20"/>
              </w:rPr>
              <w:lastRenderedPageBreak/>
              <w:t>Main activities/ methodology</w:t>
            </w:r>
          </w:p>
        </w:tc>
        <w:tc>
          <w:tcPr>
            <w:tcW w:w="7938"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5CD8CE83" w14:textId="21B8ECAB" w:rsidR="006D4BE3" w:rsidRPr="00A16FC8" w:rsidRDefault="006D4BE3" w:rsidP="006D4BE3">
            <w:pPr>
              <w:pStyle w:val="2Table"/>
            </w:pPr>
            <w:r w:rsidRPr="00A16FC8">
              <w:t xml:space="preserve">Activity 1.1.1. Support to the national stakeholders to draft National strategy and operational plans; Activity 1.1.2. Support to planning </w:t>
            </w:r>
            <w:r w:rsidR="005E0E25">
              <w:t xml:space="preserve">and conducting </w:t>
            </w:r>
            <w:r w:rsidRPr="00A16FC8">
              <w:t xml:space="preserve">the Land Release and </w:t>
            </w:r>
            <w:r w:rsidR="001120B1" w:rsidRPr="00A16FC8">
              <w:t>Explosive Ordnance Disposal (</w:t>
            </w:r>
            <w:r w:rsidRPr="00A16FC8">
              <w:t>EOD</w:t>
            </w:r>
            <w:r w:rsidR="001120B1" w:rsidRPr="00A16FC8">
              <w:t>)</w:t>
            </w:r>
            <w:r w:rsidRPr="00A16FC8">
              <w:t xml:space="preserve"> operations; Activity 1.2.1. Support to draft </w:t>
            </w:r>
            <w:r w:rsidRPr="00A16FC8">
              <w:rPr>
                <w:color w:val="000000" w:themeColor="text1"/>
              </w:rPr>
              <w:t>National Mine Action Standards</w:t>
            </w:r>
            <w:r w:rsidRPr="00A16FC8">
              <w:t>; Activity 1.3.1. Conducting CHDE Institutional Development Needs Assessment and producing Report; Activity 1.3.2. Provision of equipment to CHDE; Activity 1.3.3. Provision of training and on-demand mentoring; Activity 1.3.4.</w:t>
            </w:r>
            <w:r w:rsidR="00DA090A" w:rsidRPr="00A16FC8">
              <w:t xml:space="preserve"> </w:t>
            </w:r>
            <w:r w:rsidRPr="00A16FC8">
              <w:t>Support to refurbishment of CHDE headquarters and training facility.</w:t>
            </w:r>
          </w:p>
          <w:p w14:paraId="04777061" w14:textId="77777777" w:rsidR="006D4BE3" w:rsidRPr="00A16FC8" w:rsidRDefault="006D4BE3" w:rsidP="006D4BE3">
            <w:pPr>
              <w:pStyle w:val="2Table"/>
            </w:pPr>
            <w:r w:rsidRPr="00A16FC8">
              <w:t>Activity 2.1.1. Support operations of the National Mine Action Platform; Activity 2.2.1. Support operations of the Working Groups.</w:t>
            </w:r>
          </w:p>
          <w:p w14:paraId="751EE538" w14:textId="77777777" w:rsidR="006D4BE3" w:rsidRPr="00A16FC8" w:rsidRDefault="006D4BE3" w:rsidP="006D4BE3">
            <w:pPr>
              <w:pStyle w:val="2Table"/>
            </w:pPr>
            <w:r w:rsidRPr="00A16FC8">
              <w:t>Activity 3.1.1. Supporting awareness raising and engagement for a broad dialogue about the international instruments in Mine Action sector.</w:t>
            </w:r>
          </w:p>
          <w:p w14:paraId="1F92BB55" w14:textId="77FFA46F" w:rsidR="00A73CA7" w:rsidRPr="00A16FC8" w:rsidRDefault="006D4BE3" w:rsidP="00E713E8">
            <w:pPr>
              <w:pStyle w:val="2Table"/>
            </w:pPr>
            <w:r w:rsidRPr="00A16FC8">
              <w:t xml:space="preserve">Activity 4.1.1. Support to development of Risk Education (RE) materials according to IMAS, addressing children, youth, women and men; Activity 4.1.2. Support to RE activities implemented by RE operators; Activity 4.2.1. Support to updating Victim Information System; Activity 4.2.2. </w:t>
            </w:r>
            <w:r w:rsidR="00E713E8">
              <w:t>I</w:t>
            </w:r>
            <w:r w:rsidR="00E713E8" w:rsidRPr="00E713E8">
              <w:t>ncrease preparedness and protection of the communities in all EO affected</w:t>
            </w:r>
            <w:r w:rsidR="008D3C05">
              <w:t xml:space="preserve"> areas.</w:t>
            </w:r>
          </w:p>
        </w:tc>
      </w:tr>
      <w:tr w:rsidR="00146AB0" w:rsidRPr="00A16FC8" w14:paraId="645871C9" w14:textId="77777777" w:rsidTr="00695385">
        <w:tc>
          <w:tcPr>
            <w:tcW w:w="1962" w:type="dxa"/>
            <w:tcBorders>
              <w:top w:val="nil"/>
              <w:left w:val="single" w:sz="4" w:space="0" w:color="auto"/>
              <w:bottom w:val="single" w:sz="8" w:space="0" w:color="auto"/>
              <w:right w:val="single" w:sz="8" w:space="0" w:color="auto"/>
            </w:tcBorders>
            <w:shd w:val="clear" w:color="auto" w:fill="E5E5E5"/>
            <w:tcMar>
              <w:top w:w="0" w:type="dxa"/>
              <w:left w:w="108" w:type="dxa"/>
              <w:bottom w:w="0" w:type="dxa"/>
              <w:right w:w="108" w:type="dxa"/>
            </w:tcMar>
            <w:hideMark/>
          </w:tcPr>
          <w:p w14:paraId="7A57E6D1" w14:textId="77777777" w:rsidR="00D40998" w:rsidRPr="00A16FC8" w:rsidRDefault="00D40998" w:rsidP="00D40998">
            <w:pPr>
              <w:spacing w:before="60" w:after="60"/>
              <w:rPr>
                <w:rFonts w:ascii="Arial" w:hAnsi="Arial" w:cs="Arial"/>
                <w:b/>
                <w:color w:val="FF0000"/>
                <w:sz w:val="20"/>
                <w:szCs w:val="20"/>
              </w:rPr>
            </w:pPr>
            <w:r w:rsidRPr="00A16FC8">
              <w:rPr>
                <w:rFonts w:ascii="Arial" w:hAnsi="Arial" w:cs="Arial"/>
                <w:b/>
                <w:sz w:val="20"/>
                <w:szCs w:val="20"/>
              </w:rPr>
              <w:t>Target group(s)</w:t>
            </w:r>
          </w:p>
        </w:tc>
        <w:tc>
          <w:tcPr>
            <w:tcW w:w="7938" w:type="dxa"/>
            <w:tcBorders>
              <w:top w:val="nil"/>
              <w:left w:val="nil"/>
              <w:bottom w:val="single" w:sz="8" w:space="0" w:color="auto"/>
              <w:right w:val="single" w:sz="4" w:space="0" w:color="auto"/>
            </w:tcBorders>
            <w:tcMar>
              <w:top w:w="0" w:type="dxa"/>
              <w:left w:w="108" w:type="dxa"/>
              <w:bottom w:w="0" w:type="dxa"/>
              <w:right w:w="108" w:type="dxa"/>
            </w:tcMar>
          </w:tcPr>
          <w:p w14:paraId="015128AC" w14:textId="19239A8E" w:rsidR="00D40998" w:rsidRPr="00A16FC8" w:rsidRDefault="00D40998" w:rsidP="00D40998">
            <w:pPr>
              <w:pStyle w:val="2Table"/>
            </w:pPr>
            <w:r w:rsidRPr="00A16FC8">
              <w:t xml:space="preserve">The programme will strengthen the capacities of the core national institutions bearing the duty to ensure safety of the citizens exposed to the mine/EO risks. </w:t>
            </w:r>
            <w:r w:rsidR="00062EB2" w:rsidRPr="00A16FC8">
              <w:t xml:space="preserve">CHDE is the main partner for the implementation of this action and the main target institution. </w:t>
            </w:r>
            <w:r w:rsidR="00001ACB" w:rsidRPr="00A16FC8">
              <w:t xml:space="preserve">Mine action professionals will receive IMAS compliant training and equipment ensuring that the sufficient human capital in this area is available for humanitarian mine action. </w:t>
            </w:r>
            <w:r w:rsidRPr="00A16FC8">
              <w:t>The programme will further foster the inter-agency coordination and cooperation among the key national and international actors in the sector including the government, civil society, academia, service providers, local communities and international development community.</w:t>
            </w:r>
            <w:r w:rsidR="00001ACB" w:rsidRPr="00A16FC8">
              <w:t xml:space="preserve"> </w:t>
            </w:r>
            <w:r w:rsidR="00062EB2" w:rsidRPr="00A16FC8">
              <w:t xml:space="preserve">The project will engage </w:t>
            </w:r>
            <w:r w:rsidR="00700A2A" w:rsidRPr="00A16FC8">
              <w:t>the Ministry of Foreign Affairs (</w:t>
            </w:r>
            <w:r w:rsidR="00062EB2" w:rsidRPr="00A16FC8">
              <w:t>MFA</w:t>
            </w:r>
            <w:r w:rsidR="00700A2A" w:rsidRPr="00A16FC8">
              <w:t>)</w:t>
            </w:r>
            <w:r w:rsidR="00062EB2" w:rsidRPr="00A16FC8">
              <w:t xml:space="preserve">, </w:t>
            </w:r>
            <w:r w:rsidR="00700A2A" w:rsidRPr="00A16FC8">
              <w:t>Ministry of Territorial Administration and Infrastructure (</w:t>
            </w:r>
            <w:r w:rsidR="00062EB2" w:rsidRPr="00A16FC8">
              <w:t>MTAI</w:t>
            </w:r>
            <w:r w:rsidR="00700A2A" w:rsidRPr="00A16FC8">
              <w:t>)</w:t>
            </w:r>
            <w:r w:rsidR="00062EB2" w:rsidRPr="00A16FC8">
              <w:t xml:space="preserve">, </w:t>
            </w:r>
            <w:r w:rsidR="00700A2A" w:rsidRPr="00A16FC8">
              <w:t>Ministry of Defense (</w:t>
            </w:r>
            <w:r w:rsidR="00062EB2" w:rsidRPr="00A16FC8">
              <w:t>MOD</w:t>
            </w:r>
            <w:r w:rsidR="00700A2A" w:rsidRPr="00A16FC8">
              <w:t>)</w:t>
            </w:r>
            <w:r w:rsidR="00062EB2" w:rsidRPr="00A16FC8">
              <w:t xml:space="preserve">, </w:t>
            </w:r>
            <w:r w:rsidR="00700A2A" w:rsidRPr="00A16FC8">
              <w:t>Ministry of Emergency Situations (</w:t>
            </w:r>
            <w:r w:rsidR="00062EB2" w:rsidRPr="00A16FC8">
              <w:t>MOES</w:t>
            </w:r>
            <w:r w:rsidR="00700A2A" w:rsidRPr="00A16FC8">
              <w:t>)</w:t>
            </w:r>
            <w:r w:rsidR="00062EB2" w:rsidRPr="00A16FC8">
              <w:t xml:space="preserve">, </w:t>
            </w:r>
            <w:r w:rsidR="00700A2A" w:rsidRPr="00A16FC8">
              <w:t>Ministry of Health (</w:t>
            </w:r>
            <w:r w:rsidR="00062EB2" w:rsidRPr="00A16FC8">
              <w:t>MOH</w:t>
            </w:r>
            <w:r w:rsidR="00700A2A" w:rsidRPr="00A16FC8">
              <w:t>)</w:t>
            </w:r>
            <w:r w:rsidR="00062EB2" w:rsidRPr="00A16FC8">
              <w:t xml:space="preserve">, </w:t>
            </w:r>
            <w:r w:rsidR="00700A2A" w:rsidRPr="00A16FC8">
              <w:t>Ministry of Labor and Social Affairs (</w:t>
            </w:r>
            <w:r w:rsidR="00062EB2" w:rsidRPr="00A16FC8">
              <w:t>MLSA</w:t>
            </w:r>
            <w:r w:rsidR="00700A2A" w:rsidRPr="00A16FC8">
              <w:t>)</w:t>
            </w:r>
            <w:r w:rsidR="00062EB2" w:rsidRPr="00A16FC8">
              <w:t xml:space="preserve">, </w:t>
            </w:r>
            <w:r w:rsidR="00875CEC" w:rsidRPr="00A16FC8">
              <w:t>International Committee of the Red Cross (</w:t>
            </w:r>
            <w:r w:rsidR="00062EB2" w:rsidRPr="00A16FC8">
              <w:t>ICRC</w:t>
            </w:r>
            <w:r w:rsidR="00875CEC" w:rsidRPr="00A16FC8">
              <w:t>)</w:t>
            </w:r>
            <w:r w:rsidR="00062EB2" w:rsidRPr="00A16FC8">
              <w:t xml:space="preserve">, </w:t>
            </w:r>
            <w:r w:rsidR="00875CEC" w:rsidRPr="00A16FC8">
              <w:t>Action Against Hunger (</w:t>
            </w:r>
            <w:r w:rsidR="00062EB2" w:rsidRPr="00A16FC8">
              <w:t>AAH</w:t>
            </w:r>
            <w:r w:rsidR="00875CEC" w:rsidRPr="00A16FC8">
              <w:t>)</w:t>
            </w:r>
            <w:r w:rsidR="00062EB2" w:rsidRPr="00A16FC8">
              <w:t xml:space="preserve">, LINKS, </w:t>
            </w:r>
            <w:r w:rsidR="0003702D" w:rsidRPr="00A16FC8">
              <w:t>Geneva International Centre for Humanitarian Demining (</w:t>
            </w:r>
            <w:r w:rsidR="00062EB2" w:rsidRPr="00A16FC8">
              <w:t>GICHD</w:t>
            </w:r>
            <w:r w:rsidR="0003702D" w:rsidRPr="00A16FC8">
              <w:t>)</w:t>
            </w:r>
            <w:r w:rsidR="00062EB2" w:rsidRPr="00A16FC8">
              <w:t xml:space="preserve">, </w:t>
            </w:r>
            <w:r w:rsidR="00875CEC" w:rsidRPr="00A16FC8">
              <w:t>Armenian Red Cross Society (</w:t>
            </w:r>
            <w:r w:rsidR="00062EB2" w:rsidRPr="00A16FC8">
              <w:t>ARC</w:t>
            </w:r>
            <w:r w:rsidR="00875CEC" w:rsidRPr="00A16FC8">
              <w:t>S)</w:t>
            </w:r>
            <w:r w:rsidR="00FA4E8C" w:rsidRPr="00A16FC8">
              <w:t>,</w:t>
            </w:r>
            <w:r w:rsidR="00062EB2" w:rsidRPr="00A16FC8">
              <w:t xml:space="preserve"> </w:t>
            </w:r>
            <w:r w:rsidR="00BA7966" w:rsidRPr="00A16FC8">
              <w:t xml:space="preserve">Winnet Armenia, </w:t>
            </w:r>
            <w:r w:rsidR="003303DD" w:rsidRPr="00A16FC8">
              <w:t>National Center for Educational Technologies (NCET)</w:t>
            </w:r>
            <w:r w:rsidR="00FA4E8C" w:rsidRPr="00A16FC8">
              <w:t xml:space="preserve"> in this Action.</w:t>
            </w:r>
          </w:p>
          <w:p w14:paraId="7D263F9B" w14:textId="5620BD5B" w:rsidR="00D05135" w:rsidRPr="00A16FC8" w:rsidRDefault="006E2DA6" w:rsidP="00001ACB">
            <w:pPr>
              <w:pStyle w:val="2Table"/>
            </w:pPr>
            <w:r w:rsidRPr="00A16FC8">
              <w:t>Target groups for this action include nearly 50 communities in four regions of Armenia (Syunik, Vayots Dzor, Gegharkunik and Tavush) affected by the EO contamination.</w:t>
            </w:r>
            <w:r w:rsidR="00D05135" w:rsidRPr="00A16FC8">
              <w:t xml:space="preserve"> The project will streamline its interventions in the target communities with the efforts of the EU, the UN System and </w:t>
            </w:r>
            <w:r w:rsidR="00665C6B" w:rsidRPr="00A16FC8">
              <w:t>international financial institutions (</w:t>
            </w:r>
            <w:r w:rsidR="00D05135" w:rsidRPr="00A16FC8">
              <w:t>IFIs</w:t>
            </w:r>
            <w:r w:rsidR="00665C6B" w:rsidRPr="00A16FC8">
              <w:t>)</w:t>
            </w:r>
            <w:r w:rsidR="00D05135" w:rsidRPr="00A16FC8">
              <w:t>, to emphasize the synergies between these interventions and the safety, security and development nexus.</w:t>
            </w:r>
          </w:p>
          <w:p w14:paraId="324035B0" w14:textId="351503E0" w:rsidR="00D40998" w:rsidRPr="00A16FC8" w:rsidRDefault="00D40998" w:rsidP="00001ACB">
            <w:pPr>
              <w:pStyle w:val="2Table"/>
            </w:pPr>
            <w:r w:rsidRPr="00A16FC8">
              <w:t xml:space="preserve">The programme will also engage teachers and students in at least 30 public schools, in risk education activities. The programme will further engage local </w:t>
            </w:r>
            <w:r w:rsidR="00645938" w:rsidRPr="00A16FC8">
              <w:t>civil society organizations (</w:t>
            </w:r>
            <w:r w:rsidRPr="00A16FC8">
              <w:t>CSOs</w:t>
            </w:r>
            <w:r w:rsidR="00645938" w:rsidRPr="00A16FC8">
              <w:t>)</w:t>
            </w:r>
            <w:r w:rsidRPr="00A16FC8">
              <w:t xml:space="preserve">, women’s organizations and organizations of persons with disabilities, as well as formal and non-formal youth groups in mine action sector dialogue and will support their risk education initiatives. The programme will enhance capacities of </w:t>
            </w:r>
            <w:r w:rsidR="00695B5D" w:rsidRPr="00A16FC8">
              <w:t xml:space="preserve">these </w:t>
            </w:r>
            <w:r w:rsidRPr="00A16FC8">
              <w:t>target institutions by exposing them to the methodologies and education materials compliant with international standards in this sector.</w:t>
            </w:r>
          </w:p>
        </w:tc>
      </w:tr>
      <w:tr w:rsidR="00146AB0" w:rsidRPr="00A16FC8" w14:paraId="47C26676" w14:textId="77777777" w:rsidTr="00695385">
        <w:tc>
          <w:tcPr>
            <w:tcW w:w="1962" w:type="dxa"/>
            <w:tcBorders>
              <w:top w:val="nil"/>
              <w:left w:val="single" w:sz="4" w:space="0" w:color="auto"/>
              <w:bottom w:val="single" w:sz="4" w:space="0" w:color="auto"/>
              <w:right w:val="single" w:sz="8" w:space="0" w:color="auto"/>
            </w:tcBorders>
            <w:shd w:val="clear" w:color="auto" w:fill="E5E5E5"/>
            <w:tcMar>
              <w:top w:w="0" w:type="dxa"/>
              <w:left w:w="108" w:type="dxa"/>
              <w:bottom w:w="0" w:type="dxa"/>
              <w:right w:w="108" w:type="dxa"/>
            </w:tcMar>
          </w:tcPr>
          <w:p w14:paraId="3012057C" w14:textId="77777777" w:rsidR="00D40998" w:rsidRPr="00A16FC8" w:rsidRDefault="00D40998" w:rsidP="00D40998">
            <w:pPr>
              <w:spacing w:before="60" w:after="60"/>
              <w:rPr>
                <w:rFonts w:ascii="Arial" w:hAnsi="Arial" w:cs="Arial"/>
                <w:b/>
                <w:color w:val="FF0000"/>
                <w:sz w:val="20"/>
                <w:szCs w:val="20"/>
              </w:rPr>
            </w:pPr>
            <w:r w:rsidRPr="00A16FC8">
              <w:rPr>
                <w:rFonts w:ascii="Arial" w:hAnsi="Arial" w:cs="Arial"/>
                <w:b/>
                <w:sz w:val="20"/>
                <w:szCs w:val="20"/>
              </w:rPr>
              <w:t>Final beneficiaries</w:t>
            </w:r>
          </w:p>
        </w:tc>
        <w:tc>
          <w:tcPr>
            <w:tcW w:w="7938" w:type="dxa"/>
            <w:tcBorders>
              <w:top w:val="nil"/>
              <w:left w:val="nil"/>
              <w:bottom w:val="single" w:sz="4" w:space="0" w:color="auto"/>
              <w:right w:val="single" w:sz="4" w:space="0" w:color="auto"/>
            </w:tcBorders>
            <w:tcMar>
              <w:top w:w="0" w:type="dxa"/>
              <w:left w:w="108" w:type="dxa"/>
              <w:bottom w:w="0" w:type="dxa"/>
              <w:right w:w="108" w:type="dxa"/>
            </w:tcMar>
          </w:tcPr>
          <w:p w14:paraId="6EF1A7E1" w14:textId="05ECE978" w:rsidR="00D40998" w:rsidRPr="00A16FC8" w:rsidRDefault="00D40998" w:rsidP="00FA0E50">
            <w:pPr>
              <w:pStyle w:val="2Table"/>
            </w:pPr>
            <w:r w:rsidRPr="00A16FC8">
              <w:t>The programme will contribute towards the improved safety of at least 20,000 women, men and children living in target communities affected by the EO contamination. The programme will strive to catalyse behaviour change among the affected populations, with a particular focus on children and youth to promote safer behaviours. People with disabilities will benefit from better referrals. EO affected communities will benefit from land release operations and a safer environment to live and work, including extended agriculture activities.</w:t>
            </w:r>
          </w:p>
        </w:tc>
      </w:tr>
    </w:tbl>
    <w:bookmarkEnd w:id="6"/>
    <w:bookmarkEnd w:id="7"/>
    <w:p w14:paraId="7C23E408" w14:textId="46660DC2" w:rsidR="00E174E2" w:rsidRPr="00A16FC8" w:rsidRDefault="00E174E2" w:rsidP="00695385">
      <w:pPr>
        <w:pStyle w:val="Heading1"/>
      </w:pPr>
      <w:r w:rsidRPr="00A16FC8">
        <w:lastRenderedPageBreak/>
        <w:t>D</w:t>
      </w:r>
      <w:r w:rsidR="00A2245E" w:rsidRPr="00A16FC8">
        <w:t>EVELOPMENT CHALLENGE</w:t>
      </w:r>
      <w:r w:rsidR="00B24D55" w:rsidRPr="00A16FC8">
        <w:t xml:space="preserve"> (</w:t>
      </w:r>
      <w:r w:rsidR="00A341C9" w:rsidRPr="00A16FC8">
        <w:t>relevance</w:t>
      </w:r>
      <w:r w:rsidR="00B24D55" w:rsidRPr="00A16FC8">
        <w:t>)</w:t>
      </w:r>
    </w:p>
    <w:p w14:paraId="47A47C87" w14:textId="276CA7C1" w:rsidR="00DA0BA7" w:rsidRPr="00A16FC8" w:rsidRDefault="004D4E1F" w:rsidP="003F0707">
      <w:pPr>
        <w:pStyle w:val="Heading2"/>
      </w:pPr>
      <w:r w:rsidRPr="00A16FC8">
        <w:t xml:space="preserve">Pre-project situation in the </w:t>
      </w:r>
      <w:r w:rsidR="00EA3592" w:rsidRPr="00A16FC8">
        <w:t xml:space="preserve">country and </w:t>
      </w:r>
      <w:r w:rsidR="00E541AF" w:rsidRPr="00A16FC8">
        <w:t xml:space="preserve">the </w:t>
      </w:r>
      <w:r w:rsidR="00EA3592" w:rsidRPr="00A16FC8">
        <w:t>sector</w:t>
      </w:r>
    </w:p>
    <w:p w14:paraId="57A45E43" w14:textId="2695C391" w:rsidR="002B1AE2" w:rsidRPr="00A16FC8" w:rsidRDefault="008A2C39" w:rsidP="00392D68">
      <w:pPr>
        <w:pStyle w:val="0Main"/>
      </w:pPr>
      <w:r w:rsidRPr="00A16FC8">
        <w:t xml:space="preserve">Explosive Ordnance (EO) contamination in Armenia is the consequence of Nagorno Karabakh </w:t>
      </w:r>
      <w:r w:rsidR="00A24828" w:rsidRPr="00A16FC8">
        <w:t xml:space="preserve">(NK) </w:t>
      </w:r>
      <w:r w:rsidRPr="00A16FC8">
        <w:t>conflict in early 1990s.</w:t>
      </w:r>
      <w:r w:rsidR="002B1AE2" w:rsidRPr="00A16FC8">
        <w:t xml:space="preserve"> The outbreak of the conflict and military hostilities in NK in September 2020, resulted in additional EO contamination patterns in the conflict-affected regions, including border areas of Armenia. </w:t>
      </w:r>
      <w:r w:rsidR="000A7A01">
        <w:t>Large scale military hostilities on 13-14 September have resulted in a significant contamination in 3 borderline regions</w:t>
      </w:r>
      <w:r w:rsidR="005D0790">
        <w:t>. T</w:t>
      </w:r>
      <w:r w:rsidR="000A7A01">
        <w:t xml:space="preserve">he extent of </w:t>
      </w:r>
      <w:r w:rsidR="005D0790">
        <w:t>the new contamination</w:t>
      </w:r>
      <w:r w:rsidR="000A7A01">
        <w:t xml:space="preserve"> remains yet to be assessed. </w:t>
      </w:r>
      <w:r w:rsidR="000A7A01" w:rsidRPr="00A16FC8">
        <w:t xml:space="preserve"> </w:t>
      </w:r>
      <w:r w:rsidR="002B1AE2" w:rsidRPr="00A16FC8">
        <w:t>This contamination is a direct threat to Armenian communities living along the border areas located between both countries and creates an obstacle to the gradual return to peacebuilding and reconciliation. The proposed action aims at responding to this serious security and safety concerns for Armenian communities and fundamental rights of the citizens living in the border areas in target regions (Syunik, Vayots Dzor, Gegharkunik, Tavush).</w:t>
      </w:r>
    </w:p>
    <w:p w14:paraId="286E731E" w14:textId="1E23912E" w:rsidR="007064B8" w:rsidRPr="00A16FC8" w:rsidRDefault="007064B8" w:rsidP="00392D68">
      <w:pPr>
        <w:pStyle w:val="0Main"/>
      </w:pPr>
      <w:r w:rsidRPr="00A16FC8">
        <w:t xml:space="preserve">As a result of the long periods of military hostilities, the borders </w:t>
      </w:r>
      <w:r w:rsidR="008A2C39" w:rsidRPr="00A16FC8">
        <w:t xml:space="preserve">of Armenia </w:t>
      </w:r>
      <w:r w:rsidRPr="00A16FC8">
        <w:t>have been contaminated by landmines and other EO. During the last 10 years, a total of 744 people (mostly adult males) have been killed or wounded by EO in Armenia. Most EO-contaminated areas have been recorded in the regions of Syunik, Gegharkunik, Tavush and Vayots Dzor</w:t>
      </w:r>
      <w:r w:rsidR="00E9382F" w:rsidRPr="00A16FC8">
        <w:t xml:space="preserve"> (</w:t>
      </w:r>
      <w:r w:rsidR="00E9382F" w:rsidRPr="00A16FC8">
        <w:fldChar w:fldCharType="begin"/>
      </w:r>
      <w:r w:rsidR="00E9382F" w:rsidRPr="00A16FC8">
        <w:instrText xml:space="preserve"> REF _Ref112765844 \h  \* MERGEFORMAT </w:instrText>
      </w:r>
      <w:r w:rsidR="00E9382F" w:rsidRPr="00A16FC8">
        <w:fldChar w:fldCharType="separate"/>
      </w:r>
      <w:r w:rsidR="00E9382F" w:rsidRPr="00A16FC8">
        <w:t>Figure 1</w:t>
      </w:r>
      <w:r w:rsidR="00E9382F" w:rsidRPr="00A16FC8">
        <w:fldChar w:fldCharType="end"/>
      </w:r>
      <w:r w:rsidR="00E9382F" w:rsidRPr="00A16FC8">
        <w:t>)</w:t>
      </w:r>
      <w:r w:rsidRPr="00A16FC8">
        <w:t xml:space="preserve">. The presence of </w:t>
      </w:r>
      <w:r w:rsidR="003252A0">
        <w:t>the</w:t>
      </w:r>
      <w:r w:rsidR="000A7A01">
        <w:t xml:space="preserve"> previous and new</w:t>
      </w:r>
      <w:r w:rsidRPr="00A16FC8">
        <w:t xml:space="preserve"> EO - landmines and other unexploded ordnances (UXO) - represent a direct threat for communities living in or nearby those contaminated areas and create obstacles to access livelihoods resources.</w:t>
      </w:r>
      <w:r w:rsidR="00006825" w:rsidRPr="00A16FC8">
        <w:rPr>
          <w:rStyle w:val="FootnoteReference"/>
        </w:rPr>
        <w:footnoteReference w:id="3"/>
      </w:r>
    </w:p>
    <w:p w14:paraId="581793E7" w14:textId="1BF88332" w:rsidR="00E174E2" w:rsidRPr="00A16FC8" w:rsidRDefault="00E9382F" w:rsidP="004E1560">
      <w:pPr>
        <w:pStyle w:val="0Main"/>
        <w:rPr>
          <w:b/>
          <w:bCs/>
        </w:rPr>
      </w:pPr>
      <w:bookmarkStart w:id="9" w:name="_Ref112765844"/>
      <w:r w:rsidRPr="00A16FC8">
        <w:rPr>
          <w:b/>
          <w:bCs/>
        </w:rPr>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00254881" w:rsidRPr="00A16FC8">
        <w:rPr>
          <w:b/>
          <w:bCs/>
          <w:noProof/>
        </w:rPr>
        <w:t>1</w:t>
      </w:r>
      <w:r w:rsidRPr="00A16FC8">
        <w:rPr>
          <w:b/>
          <w:bCs/>
        </w:rPr>
        <w:fldChar w:fldCharType="end"/>
      </w:r>
      <w:bookmarkEnd w:id="9"/>
      <w:r w:rsidR="00474A49" w:rsidRPr="00A16FC8">
        <w:rPr>
          <w:b/>
          <w:bCs/>
        </w:rPr>
        <w:t xml:space="preserve">. </w:t>
      </w:r>
      <w:r w:rsidR="00E174E2" w:rsidRPr="00A16FC8">
        <w:rPr>
          <w:b/>
          <w:bCs/>
        </w:rPr>
        <w:t>Map of EO-contaminated areas in Armenian territory / EO victims reported in Armenia</w:t>
      </w:r>
    </w:p>
    <w:p w14:paraId="1B91D791" w14:textId="7ADBF1B0" w:rsidR="00E174E2" w:rsidRPr="00A16FC8" w:rsidRDefault="00501F79" w:rsidP="00C82929">
      <w:pPr>
        <w:contextualSpacing/>
        <w:jc w:val="both"/>
        <w:rPr>
          <w:rFonts w:ascii="Calibri" w:hAnsi="Calibri" w:cs="Calibri"/>
          <w:lang w:eastAsia="en-US"/>
        </w:rPr>
      </w:pPr>
      <w:r w:rsidRPr="00A16FC8">
        <w:rPr>
          <w:rFonts w:ascii="Calibri" w:hAnsi="Calibri" w:cs="Calibri"/>
          <w:noProof/>
        </w:rPr>
        <w:drawing>
          <wp:anchor distT="0" distB="0" distL="114300" distR="114300" simplePos="0" relativeHeight="251658240" behindDoc="1" locked="0" layoutInCell="1" allowOverlap="1" wp14:anchorId="681546F6" wp14:editId="5B31A2B3">
            <wp:simplePos x="0" y="0"/>
            <wp:positionH relativeFrom="column">
              <wp:posOffset>3058795</wp:posOffset>
            </wp:positionH>
            <wp:positionV relativeFrom="paragraph">
              <wp:posOffset>342900</wp:posOffset>
            </wp:positionV>
            <wp:extent cx="3404235" cy="1711325"/>
            <wp:effectExtent l="0" t="0" r="0" b="0"/>
            <wp:wrapTight wrapText="bothSides">
              <wp:wrapPolygon edited="0">
                <wp:start x="0" y="0"/>
                <wp:lineTo x="0" y="21400"/>
                <wp:lineTo x="21515" y="21400"/>
                <wp:lineTo x="21515" y="0"/>
                <wp:lineTo x="0" y="0"/>
              </wp:wrapPolygon>
            </wp:wrapTight>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2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E2" w:rsidRPr="00A16FC8">
        <w:rPr>
          <w:rFonts w:ascii="Calibri" w:hAnsi="Calibri" w:cs="Calibri"/>
          <w:noProof/>
        </w:rPr>
        <w:drawing>
          <wp:inline distT="0" distB="0" distL="0" distR="0" wp14:anchorId="0839AB31" wp14:editId="1A3B855F">
            <wp:extent cx="2896870" cy="2679700"/>
            <wp:effectExtent l="0" t="0" r="0" b="0"/>
            <wp:docPr id="2" name="Image 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6870" cy="2679700"/>
                    </a:xfrm>
                    <a:prstGeom prst="rect">
                      <a:avLst/>
                    </a:prstGeom>
                    <a:noFill/>
                    <a:ln>
                      <a:noFill/>
                    </a:ln>
                  </pic:spPr>
                </pic:pic>
              </a:graphicData>
            </a:graphic>
          </wp:inline>
        </w:drawing>
      </w:r>
    </w:p>
    <w:p w14:paraId="45079690" w14:textId="77777777" w:rsidR="00E174E2" w:rsidRPr="00A16FC8" w:rsidRDefault="00E174E2" w:rsidP="00C82929">
      <w:pPr>
        <w:contextualSpacing/>
        <w:jc w:val="both"/>
        <w:rPr>
          <w:rFonts w:ascii="Calibri" w:hAnsi="Calibri" w:cs="Calibri"/>
          <w:lang w:eastAsia="en-US"/>
        </w:rPr>
      </w:pPr>
    </w:p>
    <w:p w14:paraId="20C28530" w14:textId="77777777" w:rsidR="002020B1" w:rsidRPr="00A16FC8" w:rsidRDefault="002020B1" w:rsidP="002020B1">
      <w:pPr>
        <w:pStyle w:val="0Main"/>
      </w:pPr>
      <w:r w:rsidRPr="00A16FC8">
        <w:t>No evidence informed national strategy and operational plans in the sector, as well as national standards for key operations compliant with IMAS exist. The project will support the Government of Armenia to develop due strategic planning and operations instruments enabling effective coordination of the Mine Action sector.</w:t>
      </w:r>
    </w:p>
    <w:p w14:paraId="617C49FE" w14:textId="6A95DCE3" w:rsidR="002020B1" w:rsidRPr="00A16FC8" w:rsidRDefault="002020B1" w:rsidP="002020B1">
      <w:pPr>
        <w:pStyle w:val="0Main"/>
      </w:pPr>
      <w:r w:rsidRPr="00A16FC8">
        <w:t>The coordination of the Mine Action sector in Armenia lacks regular institutional mechanisms and needs substantial improvement. No inclusive, active and open coordination mechanism for respective mine action pillars (risk education</w:t>
      </w:r>
      <w:r w:rsidR="006F5E59" w:rsidRPr="00A16FC8">
        <w:rPr>
          <w:rStyle w:val="FootnoteReference"/>
        </w:rPr>
        <w:footnoteReference w:id="4"/>
      </w:r>
      <w:r w:rsidRPr="00A16FC8">
        <w:t>, victim assistance</w:t>
      </w:r>
      <w:r w:rsidR="004B481F" w:rsidRPr="00A16FC8">
        <w:rPr>
          <w:rStyle w:val="FootnoteReference"/>
        </w:rPr>
        <w:footnoteReference w:id="5"/>
      </w:r>
      <w:r w:rsidRPr="00A16FC8">
        <w:t xml:space="preserve">, land release and awareness) engaging key actors in the mine action sector is in place in the country. The project will support the Government to set up a coordination platform </w:t>
      </w:r>
      <w:r w:rsidRPr="00A16FC8">
        <w:lastRenderedPageBreak/>
        <w:t>engaging all national and international key actors in the Armenian mine action sector and will bring together all stakeholders active in all components of the national EO programme, as well as will facilitate a dialogue between the Armenian Government and development partners.</w:t>
      </w:r>
    </w:p>
    <w:p w14:paraId="67DA3E10" w14:textId="77777777" w:rsidR="00605C1A" w:rsidRPr="00A16FC8" w:rsidRDefault="00605C1A" w:rsidP="00605C1A">
      <w:pPr>
        <w:pStyle w:val="0Main"/>
      </w:pPr>
      <w:r w:rsidRPr="00A16FC8">
        <w:t>Globally, the mine action sector is informed and guided by several relevant international instruments:</w:t>
      </w:r>
    </w:p>
    <w:p w14:paraId="3A8BC880" w14:textId="77777777" w:rsidR="00605C1A" w:rsidRPr="00A16FC8" w:rsidRDefault="00605C1A" w:rsidP="00605C1A">
      <w:pPr>
        <w:pStyle w:val="1List"/>
      </w:pPr>
      <w:r w:rsidRPr="00A16FC8">
        <w:t>The 1997 ‘Convention on the Prohibition of the Use, Stockpiling, Production and Transfer of Anti-Personnel Mines and on their Destruction’ which is the international agreement that bans antipersonnel landmines. It is often referred to the Mine Ban Treaty (MBT),</w:t>
      </w:r>
    </w:p>
    <w:p w14:paraId="1F97A46D" w14:textId="77777777" w:rsidR="00605C1A" w:rsidRPr="00A16FC8" w:rsidRDefault="00605C1A" w:rsidP="00605C1A">
      <w:pPr>
        <w:pStyle w:val="1List"/>
      </w:pPr>
      <w:r w:rsidRPr="00A16FC8">
        <w:t>The ‘Convention on Prohibitions or Restrictions on the Use of certain Conventional Weapons which may Be Deemed to Be Excessively Injurious or to Have Indiscriminate Effects’, usually referred to as the ‘Convention on Certain Conventional Weapons’ (CCW),</w:t>
      </w:r>
    </w:p>
    <w:p w14:paraId="178BBFD8" w14:textId="77777777" w:rsidR="00605C1A" w:rsidRPr="00A16FC8" w:rsidRDefault="00605C1A" w:rsidP="00605C1A">
      <w:pPr>
        <w:pStyle w:val="1List"/>
      </w:pPr>
      <w:r w:rsidRPr="00A16FC8">
        <w:t>The Convention on Cluster Munitions (CCM) prohibits all use, stockpiling, production and transfer of cluster munitions.</w:t>
      </w:r>
    </w:p>
    <w:p w14:paraId="2A4CD53F" w14:textId="08AB82A9" w:rsidR="00773BAF" w:rsidRPr="00A16FC8" w:rsidRDefault="00605C1A" w:rsidP="00773BAF">
      <w:pPr>
        <w:pStyle w:val="0Main"/>
      </w:pPr>
      <w:r w:rsidRPr="00A16FC8">
        <w:t>Armenia is not a state party to these international instruments. The United Nations - and the UNDP in particular – aims at raising awareness of key stakeholders and support policy dialogue and national and international consultations on those relevant international instruments.</w:t>
      </w:r>
      <w:r w:rsidR="00E2087B" w:rsidRPr="00A16FC8">
        <w:t xml:space="preserve"> </w:t>
      </w:r>
      <w:r w:rsidR="00867081" w:rsidRPr="00A16FC8">
        <w:t>The Action will i</w:t>
      </w:r>
      <w:r w:rsidR="00773BAF" w:rsidRPr="00A16FC8">
        <w:t>ncrease awareness of beneficiaries on challenges and opportunities in the Mine Action sector, instruments related to landmines, other unexploded ordinances and land release operations.</w:t>
      </w:r>
    </w:p>
    <w:p w14:paraId="2F59647B" w14:textId="4D066927" w:rsidR="00605C1A" w:rsidRPr="00A16FC8" w:rsidRDefault="00605C1A" w:rsidP="003F0707">
      <w:pPr>
        <w:pStyle w:val="Heading2"/>
      </w:pPr>
      <w:r w:rsidRPr="00A16FC8">
        <w:t>Needs and constraints of target groups and final beneficiaries</w:t>
      </w:r>
    </w:p>
    <w:p w14:paraId="2A1B5A73" w14:textId="77777777" w:rsidR="002A7653" w:rsidRPr="00A16FC8" w:rsidRDefault="002A7653" w:rsidP="004917E3">
      <w:pPr>
        <w:pStyle w:val="Heading3"/>
      </w:pPr>
      <w:r w:rsidRPr="00A16FC8">
        <w:t>Centre for Humanitarian Demining and Expertise</w:t>
      </w:r>
    </w:p>
    <w:p w14:paraId="7669BBA0" w14:textId="77777777" w:rsidR="002A7653" w:rsidRPr="00A16FC8" w:rsidRDefault="002A7653" w:rsidP="002A7653">
      <w:pPr>
        <w:pStyle w:val="0Main"/>
        <w:rPr>
          <w:highlight w:val="green"/>
        </w:rPr>
      </w:pPr>
      <w:r w:rsidRPr="00A16FC8">
        <w:t>The Armenian</w:t>
      </w:r>
      <w:r w:rsidRPr="00A16FC8">
        <w:rPr>
          <w:b/>
          <w:bCs/>
        </w:rPr>
        <w:t xml:space="preserve"> </w:t>
      </w:r>
      <w:r w:rsidRPr="00A16FC8">
        <w:t>Centre for Humanitarian Demining and Expertise (CHDE) has been legally appointed as the coordinating and tasking official institution in charge of mine action activities in the country</w:t>
      </w:r>
      <w:r w:rsidRPr="00A16FC8">
        <w:rPr>
          <w:rStyle w:val="FootnoteReference"/>
        </w:rPr>
        <w:footnoteReference w:id="6"/>
      </w:r>
      <w:r w:rsidRPr="00A16FC8">
        <w:t>.</w:t>
      </w:r>
    </w:p>
    <w:p w14:paraId="180D9F90" w14:textId="77777777" w:rsidR="008470BB" w:rsidRPr="00A16FC8" w:rsidRDefault="002A7653" w:rsidP="002A7653">
      <w:pPr>
        <w:pStyle w:val="0Main"/>
      </w:pPr>
      <w:r w:rsidRPr="00A16FC8">
        <w:t>The Centre is overseen by an Advisory Board composed of the Ministry of Defence, Ministry of Territorial Administration and Infrastructure, Ministry of Emergency Situation, Ministry of Justice, Ministry of Education, Science, Culture and Sport and Ministry of Foreign Affairs</w:t>
      </w:r>
      <w:r w:rsidRPr="00A16FC8">
        <w:rPr>
          <w:rStyle w:val="FootnoteReference"/>
        </w:rPr>
        <w:footnoteReference w:id="7"/>
      </w:r>
      <w:r w:rsidRPr="00A16FC8">
        <w:t>. The Centre is a structure of approximately 50 staff but its current operational capability remains modest in terms of human resources able to operate according to international standards and it lacks specialized equipment (transportation, detection and protection).</w:t>
      </w:r>
    </w:p>
    <w:p w14:paraId="205A4C41" w14:textId="77777777" w:rsidR="008470BB" w:rsidRPr="00A16FC8" w:rsidRDefault="002A7653" w:rsidP="002A7653">
      <w:pPr>
        <w:pStyle w:val="0Main"/>
      </w:pPr>
      <w:r w:rsidRPr="00A16FC8">
        <w:t>The CHDE is the main national partner for UN organizations active in the EO action activities and for future international organizations aiming to offer mine action assistance to Armenia.</w:t>
      </w:r>
    </w:p>
    <w:p w14:paraId="29BF30FD" w14:textId="5DAF1234" w:rsidR="002A7653" w:rsidRPr="00A16FC8" w:rsidRDefault="002A7653" w:rsidP="002A7653">
      <w:pPr>
        <w:pStyle w:val="0Main"/>
      </w:pPr>
      <w:r w:rsidRPr="00A16FC8">
        <w:t xml:space="preserve">The CHDE Advisory Board serves as coordination structure in the EO sector. However, it meets on </w:t>
      </w:r>
      <w:r w:rsidRPr="00A16FC8">
        <w:rPr>
          <w:i/>
          <w:iCs/>
        </w:rPr>
        <w:t>ad hoc</w:t>
      </w:r>
      <w:r w:rsidRPr="00A16FC8">
        <w:t xml:space="preserve"> basis, and it lacks the mandate to operate as a ‘national mine action authority’. For effective implementation of country’s EO programme, the sector needs a more operational and inclusive </w:t>
      </w:r>
      <w:r w:rsidRPr="00A16FC8">
        <w:rPr>
          <w:bCs/>
        </w:rPr>
        <w:t>coordination platform to</w:t>
      </w:r>
      <w:r w:rsidRPr="00A16FC8">
        <w:t xml:space="preserve"> bring together all key stakeholders, a strong mandate and larger scope covering the key EO pillars (risk education, victim assistance, land release, and advocacy), as well as some secretarial support.</w:t>
      </w:r>
    </w:p>
    <w:p w14:paraId="26C7116F" w14:textId="457A2BDE" w:rsidR="002A7653" w:rsidRPr="00A16FC8" w:rsidRDefault="002A7653" w:rsidP="002A7653">
      <w:pPr>
        <w:pStyle w:val="0Main"/>
      </w:pPr>
      <w:r w:rsidRPr="00A16FC8">
        <w:t>In a nutshell, CHDE lacks adequate institutional capacities to operate (</w:t>
      </w:r>
      <w:r w:rsidR="00EF09AC" w:rsidRPr="00A16FC8">
        <w:t>non-technical Survey (</w:t>
      </w:r>
      <w:r w:rsidRPr="00A16FC8">
        <w:t>NTS</w:t>
      </w:r>
      <w:r w:rsidR="00EF09AC" w:rsidRPr="00A16FC8">
        <w:t>)</w:t>
      </w:r>
      <w:r w:rsidRPr="00A16FC8">
        <w:t xml:space="preserve">, </w:t>
      </w:r>
      <w:r w:rsidR="00EF09AC" w:rsidRPr="00A16FC8">
        <w:t>risk education (</w:t>
      </w:r>
      <w:r w:rsidRPr="00A16FC8">
        <w:t>RE</w:t>
      </w:r>
      <w:r w:rsidR="00EF09AC" w:rsidRPr="00A16FC8">
        <w:t>)</w:t>
      </w:r>
      <w:r w:rsidRPr="00A16FC8">
        <w:t xml:space="preserve">, </w:t>
      </w:r>
      <w:r w:rsidR="00EF09AC" w:rsidRPr="00A16FC8">
        <w:t>land release (</w:t>
      </w:r>
      <w:r w:rsidRPr="00A16FC8">
        <w:t>LR</w:t>
      </w:r>
      <w:r w:rsidR="00EF09AC" w:rsidRPr="00A16FC8">
        <w:t>)</w:t>
      </w:r>
      <w:r w:rsidRPr="00A16FC8">
        <w:t xml:space="preserve">, data management) in full compliance with the international mine action standards. CHDE owns relatively basic equipment and needs modern and up-to-date EOD and detection equipment to operate safely according to IMAS (transportation, detection and protective equipment, communication tools, etc.). Three staff of CHDE (all men) are trained in IMAS, and the institution needs more staff, specifically women, trained in EOD Level 2/3 and other mine action pillars according to IMAS. The relevant staff also lack advanced skills in first aid/medical emergency. This project will address these needs through providing training and equipment to the CHDE, so the national operator is able to conduct EOD activities and operate in full compliance with IMAS. The project will also support CHDE planning and operations (EOD, RE, LR) by deploying international technical advisors, exposing CHDE leadership to best international practices and instruments for management and coordination of </w:t>
      </w:r>
      <w:r w:rsidR="00591438" w:rsidRPr="00A16FC8">
        <w:t>Mine Action (</w:t>
      </w:r>
      <w:r w:rsidRPr="00A16FC8">
        <w:t>MA</w:t>
      </w:r>
      <w:r w:rsidR="00591438" w:rsidRPr="00A16FC8">
        <w:t>)</w:t>
      </w:r>
      <w:r w:rsidRPr="00A16FC8">
        <w:t xml:space="preserve"> sector.</w:t>
      </w:r>
    </w:p>
    <w:p w14:paraId="3DF4A80A" w14:textId="3684C358" w:rsidR="002A7653" w:rsidRPr="00A16FC8" w:rsidRDefault="00870F0A" w:rsidP="002A7653">
      <w:pPr>
        <w:pStyle w:val="0Main"/>
      </w:pPr>
      <w:r w:rsidRPr="00A16FC8">
        <w:t>Finally, the CHDE Training Center, a key institutional mechanism in the country to ensure continuous professional training and development of professionals in the Mine Action sector, lacks adequate furniture and equipment required for delivering training in line with IMAS. The CHDE headquarters do not have facilities to host national and international events. The Government of Armenia has allocated a new facility to CHDE, which will house CHDE headquarters, a Training Center and an outdoor area for technical exercises. The project will support CHDE to refurbish the new facility.</w:t>
      </w:r>
    </w:p>
    <w:p w14:paraId="2DFE76CB" w14:textId="658CE8A4" w:rsidR="00017BAA" w:rsidRPr="00A16FC8" w:rsidRDefault="00CE5064" w:rsidP="004917E3">
      <w:pPr>
        <w:pStyle w:val="Heading3"/>
      </w:pPr>
      <w:r w:rsidRPr="00A16FC8">
        <w:lastRenderedPageBreak/>
        <w:t>EO affected communities, victims and persons with disabilities</w:t>
      </w:r>
    </w:p>
    <w:p w14:paraId="06D925C4" w14:textId="558546D6" w:rsidR="00C24155" w:rsidRPr="00A16FC8" w:rsidRDefault="002A7653" w:rsidP="00AF0386">
      <w:pPr>
        <w:pStyle w:val="0Main"/>
      </w:pPr>
      <w:r w:rsidRPr="00A16FC8">
        <w:t>Victim Assistance (VA) and Risk Education (RE) are critical components of a comprehensive national response to the threat posed by the EO contamination. However, there are no risk educational standards in place in Armenia.</w:t>
      </w:r>
    </w:p>
    <w:p w14:paraId="47F9D7EA" w14:textId="6E1B46D6" w:rsidR="00C24155" w:rsidRPr="00A16FC8" w:rsidRDefault="002A7653" w:rsidP="00C24155">
      <w:pPr>
        <w:pStyle w:val="0Main"/>
      </w:pPr>
      <w:r w:rsidRPr="00A16FC8">
        <w:t>The project will support the design and development of comprehensive and multi-actor risk education programs compliant with IMAS to children, youth, women and men in affected communities.</w:t>
      </w:r>
      <w:r w:rsidR="00C24155" w:rsidRPr="00A16FC8">
        <w:t xml:space="preserve"> The RE will be designed to ensure that women, girls, boys, and men in affected communities are aware of the risks from EO and are encouraged to behave in a way that reduces the risk to people, property, and the environment. The objective is to reduce the risk to a level where people can live safely, thus contributing to an environment where economic and social development can occur free from the constraints imposed by EO contamination. The RE programs will be further delivered in all EO affected regions.</w:t>
      </w:r>
    </w:p>
    <w:p w14:paraId="5F1E685C" w14:textId="772DBD56" w:rsidR="00AF12C5" w:rsidRDefault="00AF12C5" w:rsidP="00C24155">
      <w:pPr>
        <w:pStyle w:val="0Main"/>
      </w:pPr>
      <w:r w:rsidRPr="00A16FC8">
        <w:t>While VA is part of mine action, it is not a finite endeavour like EO risk education, survey and clearance. It also is part of, and dependant on, broader national policies, plans and legal frameworks related to crisis response, health, human rights, education, disability, labor, poverty reduction and social protection. Implementation of its various elements can as such only be achieved via a multi-sector approach.</w:t>
      </w:r>
    </w:p>
    <w:p w14:paraId="59363EA0" w14:textId="77777777" w:rsidR="002F685E" w:rsidRDefault="002F685E" w:rsidP="002F685E">
      <w:pPr>
        <w:pStyle w:val="0Main"/>
      </w:pPr>
      <w:r w:rsidRPr="00A16FC8">
        <w:t>Victim Information System (VIS), a key instrument for data-driven and evidence-based policy making in mine action sector in Armenia, is not able to produce comprehensive, higher quality, duly disaggregated and reliable data for improved service delivery, referrals, policy monitoring and policy formulation. The project will support the Government to update the VIS. Regularly updated data will enable increased access to social, medical and rehabilitation assistance quality of services for the victims and persons with disabilities in all EO affected communities. In a nutshell, the project will energize and strengthen the risk education and victim assistance sectors for the benefit of all communities in EO affected areas.</w:t>
      </w:r>
    </w:p>
    <w:p w14:paraId="1C2D8F3C" w14:textId="583F61CF" w:rsidR="000A7A01" w:rsidRDefault="00E861E9">
      <w:pPr>
        <w:pStyle w:val="0Main"/>
      </w:pPr>
      <w:r w:rsidRPr="00A16FC8">
        <w:t>The target affected communities lack</w:t>
      </w:r>
      <w:r w:rsidR="000A7A01">
        <w:t xml:space="preserve"> adequate preparedness and protection mechanisms. The project will therefore </w:t>
      </w:r>
      <w:r w:rsidR="000A7A01" w:rsidRPr="000A7A01">
        <w:t xml:space="preserve">empower </w:t>
      </w:r>
      <w:r w:rsidR="00903712" w:rsidRPr="00903712">
        <w:t>communities</w:t>
      </w:r>
      <w:r w:rsidR="000A7A01" w:rsidRPr="000A7A01">
        <w:t xml:space="preserve"> living in conflict environment </w:t>
      </w:r>
      <w:r w:rsidR="00152E3F">
        <w:t>through provision of</w:t>
      </w:r>
      <w:r w:rsidR="000A7A01" w:rsidRPr="000A7A01">
        <w:t xml:space="preserve"> the</w:t>
      </w:r>
      <w:r w:rsidR="00903712">
        <w:t xml:space="preserve"> </w:t>
      </w:r>
      <w:bookmarkStart w:id="10" w:name="_Hlk115272342"/>
      <w:r w:rsidR="00152E3F">
        <w:t xml:space="preserve">emergency </w:t>
      </w:r>
      <w:r w:rsidR="00903712">
        <w:t>equipment</w:t>
      </w:r>
      <w:r w:rsidR="00695385">
        <w:t xml:space="preserve"> and supplies</w:t>
      </w:r>
      <w:r w:rsidR="00903712">
        <w:t>,</w:t>
      </w:r>
      <w:r w:rsidR="00487DA1">
        <w:t xml:space="preserve"> </w:t>
      </w:r>
      <w:r w:rsidR="000A7A01" w:rsidRPr="000A7A01">
        <w:t>knowledge and tools</w:t>
      </w:r>
      <w:bookmarkEnd w:id="10"/>
      <w:r w:rsidR="00152E3F">
        <w:t xml:space="preserve"> </w:t>
      </w:r>
      <w:r w:rsidR="000A7A01" w:rsidRPr="000A7A01">
        <w:t xml:space="preserve">they need to be better prepared and protected against </w:t>
      </w:r>
      <w:r w:rsidR="00DA4FC7">
        <w:t>EO</w:t>
      </w:r>
      <w:r w:rsidR="000A7A01" w:rsidRPr="000A7A01">
        <w:t xml:space="preserve"> and other conflict-related threats. </w:t>
      </w:r>
      <w:r w:rsidR="00903712">
        <w:t xml:space="preserve">The preparedness and protection mechanisms will </w:t>
      </w:r>
      <w:r w:rsidR="000A7A01" w:rsidRPr="000A7A01">
        <w:t>play a strong role in limiting civilian casualties and enabling communities to recover quicker in the aftermath of a conflict.</w:t>
      </w:r>
    </w:p>
    <w:p w14:paraId="207F619C" w14:textId="77777777" w:rsidR="000A7A01" w:rsidRDefault="000A7A01">
      <w:pPr>
        <w:pStyle w:val="0Main"/>
      </w:pPr>
    </w:p>
    <w:p w14:paraId="25575FD8" w14:textId="1D9B806F" w:rsidR="00E174E2" w:rsidRPr="00A16FC8" w:rsidRDefault="00E174E2" w:rsidP="003732E3">
      <w:pPr>
        <w:pStyle w:val="Heading1"/>
      </w:pPr>
      <w:bookmarkStart w:id="11" w:name="_Ref114959309"/>
      <w:r w:rsidRPr="00A16FC8">
        <w:t>STRATEGY</w:t>
      </w:r>
      <w:bookmarkEnd w:id="11"/>
    </w:p>
    <w:p w14:paraId="567343D6" w14:textId="2B18C1D0" w:rsidR="0046658E" w:rsidRPr="00A16FC8" w:rsidRDefault="0046658E" w:rsidP="003F0707">
      <w:pPr>
        <w:pStyle w:val="Heading2"/>
      </w:pPr>
      <w:r w:rsidRPr="00A16FC8">
        <w:t>Pillars</w:t>
      </w:r>
    </w:p>
    <w:p w14:paraId="66BDBEAC" w14:textId="5C771854" w:rsidR="4F1C04DB" w:rsidRPr="00A16FC8" w:rsidRDefault="0E37522E" w:rsidP="00392D68">
      <w:pPr>
        <w:pStyle w:val="0Main"/>
      </w:pPr>
      <w:r w:rsidRPr="00A16FC8">
        <w:t>The Project Strategy</w:t>
      </w:r>
      <w:r w:rsidR="00A945A5" w:rsidRPr="00A16FC8">
        <w:t xml:space="preserve">, that </w:t>
      </w:r>
      <w:r w:rsidRPr="00A16FC8">
        <w:t>address</w:t>
      </w:r>
      <w:r w:rsidR="00A945A5" w:rsidRPr="00A16FC8">
        <w:t>es</w:t>
      </w:r>
      <w:r w:rsidRPr="00A16FC8">
        <w:t xml:space="preserve"> the </w:t>
      </w:r>
      <w:r w:rsidR="10BD3194" w:rsidRPr="00A16FC8">
        <w:t>development challenges</w:t>
      </w:r>
      <w:r w:rsidR="00A945A5" w:rsidRPr="00A16FC8">
        <w:t>,</w:t>
      </w:r>
      <w:r w:rsidR="10BD3194" w:rsidRPr="00A16FC8">
        <w:t xml:space="preserve"> </w:t>
      </w:r>
      <w:r w:rsidR="69408220" w:rsidRPr="00A16FC8">
        <w:t xml:space="preserve">is anchored </w:t>
      </w:r>
      <w:r w:rsidR="543144C4" w:rsidRPr="00A16FC8">
        <w:t xml:space="preserve">in the following </w:t>
      </w:r>
      <w:r w:rsidR="42E58F41" w:rsidRPr="00A16FC8">
        <w:t>elements</w:t>
      </w:r>
      <w:r w:rsidR="00582E01" w:rsidRPr="00A16FC8">
        <w:t>:</w:t>
      </w:r>
    </w:p>
    <w:p w14:paraId="6FDA22E4" w14:textId="20D24593" w:rsidR="36A138CF" w:rsidRPr="00A16FC8" w:rsidRDefault="3CF1907A" w:rsidP="00392D68">
      <w:pPr>
        <w:pStyle w:val="1List"/>
      </w:pPr>
      <w:r w:rsidRPr="00A16FC8">
        <w:t xml:space="preserve">The </w:t>
      </w:r>
      <w:r w:rsidR="6DA9B987" w:rsidRPr="00A16FC8">
        <w:t>UN in general</w:t>
      </w:r>
      <w:r w:rsidR="00EF47EA" w:rsidRPr="00A16FC8">
        <w:t xml:space="preserve">, </w:t>
      </w:r>
      <w:r w:rsidR="6DA9B987" w:rsidRPr="00A16FC8">
        <w:t>and UNDP</w:t>
      </w:r>
      <w:r w:rsidRPr="00A16FC8">
        <w:t xml:space="preserve"> </w:t>
      </w:r>
      <w:r w:rsidR="7D2C09AF" w:rsidRPr="00A16FC8">
        <w:t xml:space="preserve">in </w:t>
      </w:r>
      <w:r w:rsidR="2BAA3AB2" w:rsidRPr="00A16FC8">
        <w:t>particular</w:t>
      </w:r>
      <w:r w:rsidR="00EF47EA" w:rsidRPr="00A16FC8">
        <w:t>,</w:t>
      </w:r>
      <w:r w:rsidR="2BAA3AB2" w:rsidRPr="00A16FC8">
        <w:t xml:space="preserve"> </w:t>
      </w:r>
      <w:r w:rsidRPr="00A16FC8">
        <w:t>mandate</w:t>
      </w:r>
      <w:r w:rsidR="00EF47EA" w:rsidRPr="00A16FC8">
        <w:t>s</w:t>
      </w:r>
      <w:r w:rsidRPr="00A16FC8">
        <w:t xml:space="preserve"> and role</w:t>
      </w:r>
      <w:r w:rsidR="00EF47EA" w:rsidRPr="00A16FC8">
        <w:t>s</w:t>
      </w:r>
      <w:r w:rsidRPr="00A16FC8">
        <w:t xml:space="preserve"> in the </w:t>
      </w:r>
      <w:r w:rsidR="00EF47EA" w:rsidRPr="00A16FC8">
        <w:t xml:space="preserve">support </w:t>
      </w:r>
      <w:r w:rsidR="000B391B" w:rsidRPr="00A16FC8">
        <w:t xml:space="preserve">and development of </w:t>
      </w:r>
      <w:r w:rsidR="00442124" w:rsidRPr="00A16FC8">
        <w:t xml:space="preserve">national </w:t>
      </w:r>
      <w:r w:rsidRPr="00A16FC8">
        <w:t>Mine Action</w:t>
      </w:r>
      <w:r w:rsidR="00442124" w:rsidRPr="00A16FC8">
        <w:t xml:space="preserve"> structures and operations</w:t>
      </w:r>
      <w:r w:rsidR="00063757" w:rsidRPr="00A16FC8">
        <w:t>,</w:t>
      </w:r>
    </w:p>
    <w:p w14:paraId="3DC3EE45" w14:textId="295B9D73" w:rsidR="00F82A1B" w:rsidRPr="00A16FC8" w:rsidRDefault="003C2727" w:rsidP="00392D68">
      <w:pPr>
        <w:pStyle w:val="1List"/>
      </w:pPr>
      <w:r w:rsidRPr="00A16FC8">
        <w:t>Priority areas for EU cooperation with Armenia.</w:t>
      </w:r>
    </w:p>
    <w:p w14:paraId="6B6F72D4" w14:textId="77777777" w:rsidR="005A0079" w:rsidRPr="00A16FC8" w:rsidRDefault="005A0079" w:rsidP="005A0079">
      <w:pPr>
        <w:pStyle w:val="1List"/>
      </w:pPr>
      <w:r w:rsidRPr="00A16FC8">
        <w:t>UN-EU strategic partnership on peace operations and crisis management.</w:t>
      </w:r>
    </w:p>
    <w:p w14:paraId="522BAD2C" w14:textId="61853955" w:rsidR="3CF1907A" w:rsidRPr="00A16FC8" w:rsidRDefault="0C025156" w:rsidP="00392D68">
      <w:pPr>
        <w:pStyle w:val="1List"/>
        <w:rPr>
          <w:rFonts w:asciiTheme="minorHAnsi" w:eastAsiaTheme="minorEastAsia" w:hAnsiTheme="minorHAnsi" w:cstheme="minorBidi"/>
        </w:rPr>
      </w:pPr>
      <w:r w:rsidRPr="00A16FC8">
        <w:t>The Government</w:t>
      </w:r>
      <w:r w:rsidR="03FFC374" w:rsidRPr="00A16FC8">
        <w:t xml:space="preserve"> </w:t>
      </w:r>
      <w:r w:rsidR="00063757" w:rsidRPr="00A16FC8">
        <w:t xml:space="preserve">of Armenia </w:t>
      </w:r>
      <w:r w:rsidR="27E2B7C5" w:rsidRPr="00A16FC8">
        <w:t xml:space="preserve">recognizes </w:t>
      </w:r>
      <w:r w:rsidR="0E384E4D" w:rsidRPr="00A16FC8">
        <w:t xml:space="preserve">the </w:t>
      </w:r>
      <w:r w:rsidR="09989847" w:rsidRPr="00A16FC8">
        <w:t>development challenges</w:t>
      </w:r>
      <w:r w:rsidR="7A691FE5" w:rsidRPr="00A16FC8">
        <w:t>,</w:t>
      </w:r>
      <w:r w:rsidR="09989847" w:rsidRPr="00A16FC8">
        <w:t xml:space="preserve"> </w:t>
      </w:r>
      <w:r w:rsidR="68CEF256" w:rsidRPr="00A16FC8">
        <w:t xml:space="preserve">prioritizes </w:t>
      </w:r>
      <w:r w:rsidR="28849F10" w:rsidRPr="00A16FC8">
        <w:t>land release</w:t>
      </w:r>
      <w:r w:rsidR="15C81D75" w:rsidRPr="00A16FC8">
        <w:t xml:space="preserve">, </w:t>
      </w:r>
      <w:r w:rsidR="3F369D39" w:rsidRPr="00A16FC8">
        <w:t>victims’</w:t>
      </w:r>
      <w:r w:rsidR="15C81D75" w:rsidRPr="00A16FC8">
        <w:t xml:space="preserve"> </w:t>
      </w:r>
      <w:r w:rsidR="20AF4181" w:rsidRPr="00A16FC8">
        <w:t xml:space="preserve">assistance, </w:t>
      </w:r>
      <w:r w:rsidR="61C9110C" w:rsidRPr="00A16FC8">
        <w:t>risk education</w:t>
      </w:r>
      <w:r w:rsidR="103E586A" w:rsidRPr="00A16FC8">
        <w:t xml:space="preserve"> and</w:t>
      </w:r>
      <w:r w:rsidR="6E353AFC" w:rsidRPr="00A16FC8">
        <w:t xml:space="preserve"> </w:t>
      </w:r>
      <w:r w:rsidR="6581B607" w:rsidRPr="00A16FC8">
        <w:t xml:space="preserve">sustainable </w:t>
      </w:r>
      <w:r w:rsidR="6E353AFC" w:rsidRPr="00A16FC8">
        <w:t xml:space="preserve">capacity development </w:t>
      </w:r>
      <w:r w:rsidR="0400F264" w:rsidRPr="00A16FC8">
        <w:t xml:space="preserve">for the management </w:t>
      </w:r>
      <w:r w:rsidR="2CFBB74F" w:rsidRPr="00A16FC8">
        <w:t xml:space="preserve">and the </w:t>
      </w:r>
      <w:r w:rsidR="0C32115F" w:rsidRPr="00A16FC8">
        <w:t>coordination of</w:t>
      </w:r>
      <w:r w:rsidR="0400F264" w:rsidRPr="00A16FC8">
        <w:t xml:space="preserve"> the sector</w:t>
      </w:r>
      <w:r w:rsidR="0C32115F" w:rsidRPr="00A16FC8">
        <w:t xml:space="preserve"> in full </w:t>
      </w:r>
      <w:r w:rsidR="2FA8D2BB" w:rsidRPr="00A16FC8">
        <w:t>compliance with the international standards</w:t>
      </w:r>
      <w:r w:rsidR="00A82280" w:rsidRPr="00A16FC8">
        <w:rPr>
          <w:rStyle w:val="FootnoteReference"/>
        </w:rPr>
        <w:footnoteReference w:id="8"/>
      </w:r>
      <w:r w:rsidR="00E1387F" w:rsidRPr="00A16FC8">
        <w:t>,</w:t>
      </w:r>
    </w:p>
    <w:p w14:paraId="0E07459F" w14:textId="77777777" w:rsidR="008470BB" w:rsidRPr="00A16FC8" w:rsidRDefault="453780B9" w:rsidP="00392D68">
      <w:pPr>
        <w:pStyle w:val="1List"/>
      </w:pPr>
      <w:r w:rsidRPr="00A16FC8">
        <w:t xml:space="preserve">National </w:t>
      </w:r>
      <w:r w:rsidR="6441426B" w:rsidRPr="00A16FC8">
        <w:t>regulations</w:t>
      </w:r>
      <w:r w:rsidR="6420F6D1" w:rsidRPr="00A16FC8">
        <w:t xml:space="preserve"> </w:t>
      </w:r>
      <w:r w:rsidR="00D013D2" w:rsidRPr="00A16FC8">
        <w:t>estab</w:t>
      </w:r>
      <w:r w:rsidR="00EC6956" w:rsidRPr="00A16FC8">
        <w:t>li</w:t>
      </w:r>
      <w:r w:rsidR="00D013D2" w:rsidRPr="00A16FC8">
        <w:t>sh</w:t>
      </w:r>
      <w:r w:rsidR="00DE7707" w:rsidRPr="00A16FC8">
        <w:t>ing</w:t>
      </w:r>
      <w:r w:rsidR="00D013D2" w:rsidRPr="00A16FC8">
        <w:t xml:space="preserve"> </w:t>
      </w:r>
      <w:r w:rsidR="005C7EF6" w:rsidRPr="00A16FC8">
        <w:t>t</w:t>
      </w:r>
      <w:r w:rsidR="001007FD" w:rsidRPr="00A16FC8">
        <w:t xml:space="preserve">he </w:t>
      </w:r>
      <w:r w:rsidR="2C980958" w:rsidRPr="00A16FC8">
        <w:t xml:space="preserve">CHDE to </w:t>
      </w:r>
      <w:r w:rsidR="001007FD" w:rsidRPr="00A16FC8">
        <w:t xml:space="preserve">coordinate and </w:t>
      </w:r>
      <w:r w:rsidR="00027297" w:rsidRPr="00A16FC8">
        <w:t>manage the EO sector</w:t>
      </w:r>
      <w:r w:rsidR="00F415C4" w:rsidRPr="00A16FC8">
        <w:t>,</w:t>
      </w:r>
    </w:p>
    <w:p w14:paraId="5B3C8031" w14:textId="432C1AA7" w:rsidR="00234B33" w:rsidRPr="00A16FC8" w:rsidRDefault="00B3291E" w:rsidP="00392D68">
      <w:pPr>
        <w:pStyle w:val="1List"/>
        <w:rPr>
          <w:rFonts w:asciiTheme="minorHAnsi" w:eastAsiaTheme="minorEastAsia" w:hAnsiTheme="minorHAnsi" w:cstheme="minorBidi"/>
        </w:rPr>
      </w:pPr>
      <w:r w:rsidRPr="00A16FC8">
        <w:t>I</w:t>
      </w:r>
      <w:r w:rsidR="4614DDD6" w:rsidRPr="00A16FC8">
        <w:t xml:space="preserve">nternational </w:t>
      </w:r>
      <w:r w:rsidR="42B92937" w:rsidRPr="00A16FC8">
        <w:t xml:space="preserve">and </w:t>
      </w:r>
      <w:r w:rsidR="65815160" w:rsidRPr="00A16FC8">
        <w:t>local</w:t>
      </w:r>
      <w:r w:rsidR="4614DDD6" w:rsidRPr="00A16FC8">
        <w:t xml:space="preserve"> partnerships</w:t>
      </w:r>
      <w:r w:rsidR="00DE7707" w:rsidRPr="00A16FC8">
        <w:t xml:space="preserve"> with</w:t>
      </w:r>
      <w:r w:rsidR="003D7748" w:rsidRPr="00A16FC8">
        <w:t xml:space="preserve"> </w:t>
      </w:r>
      <w:r w:rsidR="00DE7707" w:rsidRPr="00A16FC8">
        <w:t xml:space="preserve">development partners, United Nations </w:t>
      </w:r>
      <w:r w:rsidR="003D7748" w:rsidRPr="00A16FC8">
        <w:t>agencies</w:t>
      </w:r>
      <w:r w:rsidR="00C31C2A" w:rsidRPr="00A16FC8">
        <w:t xml:space="preserve"> </w:t>
      </w:r>
      <w:r w:rsidR="00DE7707" w:rsidRPr="00A16FC8">
        <w:t xml:space="preserve">and professional mine action organizations </w:t>
      </w:r>
      <w:r w:rsidR="00C404F7" w:rsidRPr="00A16FC8">
        <w:t xml:space="preserve">(GICHD, LINKS, AAH, ICRC, etc.) </w:t>
      </w:r>
      <w:r w:rsidR="00473C4B" w:rsidRPr="00A16FC8">
        <w:t xml:space="preserve">to develop the sector </w:t>
      </w:r>
      <w:r w:rsidR="00234B33" w:rsidRPr="00A16FC8">
        <w:t>according to IMAS,</w:t>
      </w:r>
    </w:p>
    <w:p w14:paraId="2CCF9653" w14:textId="179B12E8" w:rsidR="7E665728" w:rsidRPr="00A16FC8" w:rsidRDefault="00234B33" w:rsidP="00392D68">
      <w:pPr>
        <w:pStyle w:val="1List"/>
      </w:pPr>
      <w:r w:rsidRPr="00A16FC8">
        <w:t>The r</w:t>
      </w:r>
      <w:r w:rsidR="191C4A30" w:rsidRPr="00A16FC8">
        <w:t xml:space="preserve">egional </w:t>
      </w:r>
      <w:r w:rsidR="00874569" w:rsidRPr="00A16FC8">
        <w:t xml:space="preserve">context of </w:t>
      </w:r>
      <w:r w:rsidR="42E5F3E8" w:rsidRPr="00A16FC8">
        <w:t>South Caucasus</w:t>
      </w:r>
      <w:r w:rsidR="00874569" w:rsidRPr="00A16FC8">
        <w:t>.</w:t>
      </w:r>
    </w:p>
    <w:p w14:paraId="07898D0E" w14:textId="01B0A0F0" w:rsidR="238697E8" w:rsidRPr="00A16FC8" w:rsidRDefault="238697E8" w:rsidP="00392D68">
      <w:pPr>
        <w:pStyle w:val="0Main"/>
      </w:pPr>
      <w:r w:rsidRPr="00A16FC8">
        <w:t>The Project will build on experience</w:t>
      </w:r>
      <w:r w:rsidR="00942D51" w:rsidRPr="00A16FC8">
        <w:t>s</w:t>
      </w:r>
      <w:r w:rsidRPr="00A16FC8">
        <w:t xml:space="preserve"> of previous and ongoing interventions, implemented by the </w:t>
      </w:r>
      <w:r w:rsidR="00604674" w:rsidRPr="00A16FC8">
        <w:t xml:space="preserve">UNDP and </w:t>
      </w:r>
      <w:r w:rsidRPr="00A16FC8">
        <w:t xml:space="preserve">EU through its regional programmes and in close cooperation with </w:t>
      </w:r>
      <w:r w:rsidR="00BB2A1F" w:rsidRPr="00A16FC8">
        <w:t>European Union Agency for Law Enforcement Training (</w:t>
      </w:r>
      <w:r w:rsidRPr="00A16FC8">
        <w:t>CEPOL</w:t>
      </w:r>
      <w:r w:rsidR="00BB2A1F" w:rsidRPr="00A16FC8">
        <w:t>)</w:t>
      </w:r>
      <w:r w:rsidRPr="00A16FC8">
        <w:t xml:space="preserve"> and </w:t>
      </w:r>
      <w:r w:rsidR="00BB2A1F" w:rsidRPr="00A16FC8">
        <w:t>European Union Agency for Law Enforcement Cooperation (Europol)</w:t>
      </w:r>
      <w:r w:rsidRPr="00A16FC8">
        <w:t>, EU Member States, UN agencies, the OSCE and other international actors.</w:t>
      </w:r>
    </w:p>
    <w:p w14:paraId="4A1D3605" w14:textId="0E218681" w:rsidR="00E174E2" w:rsidRPr="00A16FC8" w:rsidRDefault="545F0C8F" w:rsidP="00392D68">
      <w:pPr>
        <w:pStyle w:val="0Main"/>
      </w:pPr>
      <w:r w:rsidRPr="00A16FC8">
        <w:t xml:space="preserve">The Project’s success depends on </w:t>
      </w:r>
      <w:r w:rsidR="00E174E2" w:rsidRPr="00A16FC8">
        <w:t>the UNDP ability to interact closely and constructively with other actors within and outside the mine action sector. UNDP support to the EO</w:t>
      </w:r>
      <w:r w:rsidR="0040699D" w:rsidRPr="00A16FC8">
        <w:t xml:space="preserve"> </w:t>
      </w:r>
      <w:r w:rsidR="00E174E2" w:rsidRPr="00A16FC8">
        <w:t xml:space="preserve">sector aims at encouraging an open, </w:t>
      </w:r>
      <w:r w:rsidR="00E174E2" w:rsidRPr="00A16FC8">
        <w:lastRenderedPageBreak/>
        <w:t xml:space="preserve">constructive and coordinated approach among </w:t>
      </w:r>
      <w:r w:rsidR="00327606" w:rsidRPr="00A16FC8">
        <w:t>key</w:t>
      </w:r>
      <w:r w:rsidR="00E174E2" w:rsidRPr="00A16FC8">
        <w:t xml:space="preserve"> stakeholders (Government, development partners, national and international organizations) to develop a common and positive vision of what is expected</w:t>
      </w:r>
      <w:r w:rsidR="00B5275C" w:rsidRPr="00A16FC8">
        <w:t xml:space="preserve"> in Armenia</w:t>
      </w:r>
      <w:r w:rsidR="00E174E2" w:rsidRPr="00A16FC8">
        <w:t>.</w:t>
      </w:r>
    </w:p>
    <w:p w14:paraId="000CF489" w14:textId="39A5E3A0" w:rsidR="00E174E2" w:rsidRPr="00A16FC8" w:rsidRDefault="00E174E2" w:rsidP="00392D68">
      <w:pPr>
        <w:pStyle w:val="0Main"/>
      </w:pPr>
      <w:r w:rsidRPr="00A16FC8">
        <w:t xml:space="preserve">UNDP </w:t>
      </w:r>
      <w:r w:rsidR="00AC2102" w:rsidRPr="00A16FC8">
        <w:t xml:space="preserve">is </w:t>
      </w:r>
      <w:r w:rsidRPr="00A16FC8">
        <w:t>perceived as a predictable and long-term partner in time of conflict and crisis. The Armenian context is challenging and UNDP will ensure to have a balanced approach that is based on good analysis and are needs-based, ensuring value for money.</w:t>
      </w:r>
    </w:p>
    <w:p w14:paraId="46D6A0B9" w14:textId="30918B38" w:rsidR="00327606" w:rsidRPr="00A16FC8" w:rsidRDefault="00327606" w:rsidP="003F0707">
      <w:pPr>
        <w:pStyle w:val="Heading2"/>
      </w:pPr>
      <w:r w:rsidRPr="00A16FC8">
        <w:t>National Ownership</w:t>
      </w:r>
    </w:p>
    <w:p w14:paraId="3DB42CCE" w14:textId="58EA78AC" w:rsidR="004E324D" w:rsidRPr="00A16FC8" w:rsidRDefault="00327606" w:rsidP="00D36A82">
      <w:pPr>
        <w:pStyle w:val="0Main"/>
        <w:rPr>
          <w:b/>
          <w:smallCaps/>
          <w:spacing w:val="-2"/>
          <w:szCs w:val="20"/>
        </w:rPr>
      </w:pPr>
      <w:r w:rsidRPr="00A16FC8">
        <w:t>UNDP’s 30 years of experience in the Explosive Ordnance/Mine Action sector, working in 50 countries worldwide have been essential shaping the organization approach to mine action: successful interventions depend on strong national ownership, are implemented as an integral part of broader development initiative and are undertaken in partnership with competent national organisations.</w:t>
      </w:r>
    </w:p>
    <w:p w14:paraId="29543878" w14:textId="04FB7495" w:rsidR="000872C3" w:rsidRPr="00A16FC8" w:rsidRDefault="005114B6" w:rsidP="003F0707">
      <w:pPr>
        <w:pStyle w:val="Heading2"/>
      </w:pPr>
      <w:r w:rsidRPr="00A16FC8">
        <w:t xml:space="preserve">The </w:t>
      </w:r>
      <w:r w:rsidR="000872C3" w:rsidRPr="00A16FC8">
        <w:t xml:space="preserve">EU-UNDP </w:t>
      </w:r>
      <w:r w:rsidR="00FF3EB5" w:rsidRPr="00A16FC8">
        <w:t>p</w:t>
      </w:r>
      <w:r w:rsidR="000872C3" w:rsidRPr="00A16FC8">
        <w:t>artnership</w:t>
      </w:r>
    </w:p>
    <w:p w14:paraId="403AC201" w14:textId="1B5F25AB" w:rsidR="00AE252F" w:rsidRPr="00A16FC8" w:rsidRDefault="00AE252F" w:rsidP="00AE252F">
      <w:pPr>
        <w:pStyle w:val="0Main"/>
      </w:pPr>
      <w:r w:rsidRPr="00A16FC8">
        <w:t xml:space="preserve">The EU and UN have a successful track record of close cooperation in crisis management around the world, dating back to the beginning of EU </w:t>
      </w:r>
      <w:r w:rsidR="005E46B7" w:rsidRPr="00A16FC8">
        <w:t>Common Security and Defence Policy (</w:t>
      </w:r>
      <w:r w:rsidRPr="00A16FC8">
        <w:t>CSDP</w:t>
      </w:r>
      <w:r w:rsidR="005E46B7" w:rsidRPr="00A16FC8">
        <w:t>)</w:t>
      </w:r>
      <w:r w:rsidRPr="00A16FC8">
        <w:t xml:space="preserve"> missions and operations.</w:t>
      </w:r>
      <w:r w:rsidRPr="00A16FC8">
        <w:rPr>
          <w:rStyle w:val="FootnoteReference"/>
        </w:rPr>
        <w:footnoteReference w:id="9"/>
      </w:r>
      <w:r w:rsidRPr="00A16FC8">
        <w:t xml:space="preserve"> In December 2021, the EU and UN renewed a set of forward-looking priorities for cooperation on peace operations and crisis management in 2022-2024.</w:t>
      </w:r>
      <w:r w:rsidRPr="00A16FC8">
        <w:rPr>
          <w:rStyle w:val="FootnoteReference"/>
        </w:rPr>
        <w:footnoteReference w:id="10"/>
      </w:r>
      <w:r w:rsidRPr="00A16FC8">
        <w:t xml:space="preserve"> This Action will benefit from increased coherence between and effectiveness of EU and UNDP based on close coordination, reciprocity and shared ownership of the project. This Action acknowledges that while contributing to security outside Europe, it also enhances the safety and security of EU citizens. Partnering with UNDP and supporting effective multilateralism is recognised a key for the EU to play its role as an established actor in global peace and security.</w:t>
      </w:r>
    </w:p>
    <w:p w14:paraId="293188E4" w14:textId="77777777" w:rsidR="00AE252F" w:rsidRPr="00A16FC8" w:rsidRDefault="00AE252F" w:rsidP="00AE252F">
      <w:pPr>
        <w:pStyle w:val="0Main"/>
      </w:pPr>
      <w:r w:rsidRPr="00A16FC8">
        <w:t>With all its Member States being parties to the Anti-Personnel Mine Ban Convention, the EU is strongly united in banning the use, stockpiling, production and transfer of anti-personnel mines. The Convention is an example of what the EU stands for: a rules-based international order, rooted in the respect for human rights and international humanitarian law.</w:t>
      </w:r>
    </w:p>
    <w:p w14:paraId="6C5D5536" w14:textId="77777777" w:rsidR="00AE252F" w:rsidRPr="00A16FC8" w:rsidRDefault="00AE252F" w:rsidP="00AE252F">
      <w:pPr>
        <w:pStyle w:val="0Main"/>
      </w:pPr>
      <w:r w:rsidRPr="00A16FC8">
        <w:t>In 2016-2020, the EU has consistently ranked among the top three donors to mine action, with its contribution over the five-year period totalling more than EUR 365 million. In 2020, the EU was the second-largest donor in mine action, contributing more than EUR 78 million to 15 countries in Africa, Asia, Europe, the Middle East, and South America. Overall, the EU allocated more than 80% of its funding to clearance and risk education in Bosnia and Herzegovina, Croatia, Iraq, Libya, Palestine, Sri Lanka, Turkey, Myanmar, and Yemen.</w:t>
      </w:r>
      <w:r w:rsidRPr="00A16FC8">
        <w:rPr>
          <w:rStyle w:val="FootnoteReference"/>
        </w:rPr>
        <w:footnoteReference w:id="11"/>
      </w:r>
      <w:r w:rsidRPr="00A16FC8">
        <w:t xml:space="preserve"> Mine action support has been described as one of “the high priorities of EU foreign policy,” and is closely linked to the realization of the 2030 Agenda and environmental considerations as well as the concepts of early warning, conflict prevention, crisis, management, post-conflict rehabilitation.</w:t>
      </w:r>
      <w:r w:rsidRPr="00A16FC8">
        <w:rPr>
          <w:rStyle w:val="FootnoteReference"/>
        </w:rPr>
        <w:footnoteReference w:id="12"/>
      </w:r>
    </w:p>
    <w:p w14:paraId="539AF645" w14:textId="77777777" w:rsidR="00AE252F" w:rsidRPr="00A16FC8" w:rsidRDefault="00AE252F" w:rsidP="00AE252F">
      <w:pPr>
        <w:pStyle w:val="0Main"/>
      </w:pPr>
      <w:r w:rsidRPr="00A16FC8">
        <w:t>The unique EU-UNDP partnership in supporting Armenian authorities, communities and civil society in mine action sector is based on shared values and commitments. Towards this end, this Action will explicitly contribute towards four out of eight priorities of the EU-UN Strategic Partnership on peace operations and crisis management for the period 2022-2024: namely:</w:t>
      </w:r>
    </w:p>
    <w:p w14:paraId="7AE6A66E" w14:textId="77777777" w:rsidR="00AE252F" w:rsidRPr="00A16FC8" w:rsidRDefault="00AE252F" w:rsidP="00AE252F">
      <w:pPr>
        <w:pStyle w:val="1List"/>
      </w:pPr>
      <w:r w:rsidRPr="00A16FC8">
        <w:t>Women, Peace and Security.</w:t>
      </w:r>
    </w:p>
    <w:p w14:paraId="7D8BC357" w14:textId="77777777" w:rsidR="00AE252F" w:rsidRPr="00A16FC8" w:rsidRDefault="00AE252F" w:rsidP="00AE252F">
      <w:pPr>
        <w:pStyle w:val="1List"/>
      </w:pPr>
      <w:r w:rsidRPr="00A16FC8">
        <w:t>Strengthen cooperation in the field.</w:t>
      </w:r>
    </w:p>
    <w:p w14:paraId="75D1EAB2" w14:textId="77777777" w:rsidR="00AE252F" w:rsidRPr="00A16FC8" w:rsidRDefault="00AE252F" w:rsidP="00AE252F">
      <w:pPr>
        <w:pStyle w:val="1List"/>
      </w:pPr>
      <w:r w:rsidRPr="00A16FC8">
        <w:t>Conflict prevention in peace operations and support to political processes and solutions.</w:t>
      </w:r>
    </w:p>
    <w:p w14:paraId="1125A5E1" w14:textId="77777777" w:rsidR="00AE252F" w:rsidRPr="00A16FC8" w:rsidRDefault="00AE252F" w:rsidP="00AE252F">
      <w:pPr>
        <w:pStyle w:val="1List"/>
      </w:pPr>
      <w:r w:rsidRPr="00A16FC8">
        <w:t>Training and capacity building.</w:t>
      </w:r>
    </w:p>
    <w:p w14:paraId="6C595BE9" w14:textId="77777777" w:rsidR="00AE252F" w:rsidRPr="00A16FC8" w:rsidRDefault="00AE252F" w:rsidP="00AE252F">
      <w:pPr>
        <w:pStyle w:val="0Main"/>
      </w:pPr>
      <w:r w:rsidRPr="00A16FC8">
        <w:t>Across the Action, upholding human rights and fundamental freedoms, international humanitarian law and the implementation of the Women, Peace and Security agenda are key.</w:t>
      </w:r>
    </w:p>
    <w:p w14:paraId="3B27FC2C" w14:textId="77777777" w:rsidR="00AE252F" w:rsidRPr="00A16FC8" w:rsidRDefault="00AE252F" w:rsidP="00AE252F">
      <w:pPr>
        <w:pStyle w:val="0Main"/>
      </w:pPr>
      <w:r w:rsidRPr="00A16FC8">
        <w:t xml:space="preserve">Finally, partnering with UNDP under this Action will help the EU to play its role as a security provider and a global peace and security actor in support of effective multilateralism. At the same time, the EU will provide </w:t>
      </w:r>
      <w:r w:rsidRPr="00A16FC8">
        <w:lastRenderedPageBreak/>
        <w:t>UNDP with political support as well as expertise, financial backing and political leverage to deliver on UNDP mandates. Close cooperation will help UNDP and EU act more effectively to ensure they have an impact on the ground. It will have a multiplier effect and enable the EU to deliver on its integrated approach.</w:t>
      </w:r>
    </w:p>
    <w:p w14:paraId="6308090F" w14:textId="5FD6D46E" w:rsidR="00154F1D" w:rsidRPr="00A16FC8" w:rsidRDefault="00154F1D" w:rsidP="003F0707">
      <w:pPr>
        <w:pStyle w:val="Heading2"/>
      </w:pPr>
      <w:r w:rsidRPr="00A16FC8">
        <w:t xml:space="preserve">Guiding </w:t>
      </w:r>
      <w:r w:rsidR="00355CB2" w:rsidRPr="00A16FC8">
        <w:t>principles</w:t>
      </w:r>
    </w:p>
    <w:p w14:paraId="097419FF" w14:textId="77777777" w:rsidR="00E174E2" w:rsidRPr="00A16FC8" w:rsidRDefault="00E174E2" w:rsidP="00392D68">
      <w:pPr>
        <w:pStyle w:val="0Main"/>
      </w:pPr>
      <w:r w:rsidRPr="00A16FC8">
        <w:t xml:space="preserve">In the frame of this project, the UNDP will be guided by the following </w:t>
      </w:r>
      <w:r w:rsidRPr="00A16FC8">
        <w:rPr>
          <w:b/>
          <w:bCs/>
        </w:rPr>
        <w:t>principles</w:t>
      </w:r>
      <w:r w:rsidRPr="00A16FC8">
        <w:t>:</w:t>
      </w:r>
    </w:p>
    <w:p w14:paraId="46160B45" w14:textId="77777777" w:rsidR="00E174E2" w:rsidRPr="00A16FC8" w:rsidRDefault="00E174E2" w:rsidP="00392D68">
      <w:pPr>
        <w:pStyle w:val="1List"/>
      </w:pPr>
      <w:r w:rsidRPr="00A16FC8">
        <w:t xml:space="preserve">Focus on </w:t>
      </w:r>
      <w:r w:rsidRPr="00A16FC8">
        <w:rPr>
          <w:b/>
          <w:bCs/>
        </w:rPr>
        <w:t>capacity development</w:t>
      </w:r>
      <w:r w:rsidRPr="00A16FC8">
        <w:t>: good governance, strong national ownership and commitment is a precondition for effectively addressing the EO threat. UNDP CO will provide strategic, managerial, administrative, and technical advice and support to national institutions and local partners. Focus will be given to strengthen existing national structures and capacities.</w:t>
      </w:r>
    </w:p>
    <w:p w14:paraId="56BB3039" w14:textId="0057EDCB" w:rsidR="00E174E2" w:rsidRPr="00A16FC8" w:rsidRDefault="00E174E2" w:rsidP="00392D68">
      <w:pPr>
        <w:pStyle w:val="1List"/>
      </w:pPr>
      <w:r w:rsidRPr="00A16FC8">
        <w:t xml:space="preserve">Establish and strengthen the </w:t>
      </w:r>
      <w:r w:rsidRPr="00A16FC8">
        <w:rPr>
          <w:b/>
          <w:bCs/>
        </w:rPr>
        <w:t xml:space="preserve">link between </w:t>
      </w:r>
      <w:r w:rsidR="0056676D" w:rsidRPr="00A16FC8">
        <w:rPr>
          <w:b/>
          <w:bCs/>
        </w:rPr>
        <w:t>humanitarian mine action (</w:t>
      </w:r>
      <w:r w:rsidRPr="00A16FC8">
        <w:rPr>
          <w:b/>
          <w:bCs/>
        </w:rPr>
        <w:t>HMA</w:t>
      </w:r>
      <w:r w:rsidR="0056676D" w:rsidRPr="00A16FC8">
        <w:rPr>
          <w:b/>
          <w:bCs/>
        </w:rPr>
        <w:t>)</w:t>
      </w:r>
      <w:r w:rsidRPr="00A16FC8">
        <w:rPr>
          <w:b/>
          <w:bCs/>
        </w:rPr>
        <w:t xml:space="preserve"> and the humanitarian, development and peace sector</w:t>
      </w:r>
      <w:r w:rsidRPr="00A16FC8">
        <w:t>: humanitarian mine action is a precondition for sustainable development and fulfilment of the 17 Sustainable Development Goals. UNDP will strive to include mine action in the national humanitarian response and development plans.</w:t>
      </w:r>
    </w:p>
    <w:p w14:paraId="3BEDFC19" w14:textId="77777777" w:rsidR="00E174E2" w:rsidRPr="00A16FC8" w:rsidRDefault="00E174E2" w:rsidP="00392D68">
      <w:pPr>
        <w:pStyle w:val="1List"/>
      </w:pPr>
      <w:r w:rsidRPr="00A16FC8">
        <w:t xml:space="preserve">Promote </w:t>
      </w:r>
      <w:r w:rsidRPr="00A16FC8">
        <w:rPr>
          <w:b/>
          <w:bCs/>
        </w:rPr>
        <w:t>active coordination and close cooperation</w:t>
      </w:r>
      <w:r w:rsidRPr="00A16FC8">
        <w:t xml:space="preserve"> among all HMA stakeholders: strong coordination will positively affect the Armenian mine action programme efficiency and effectiveness. The establishment of national mine action platforms (forums on land release, victim assistance, risk education, etc.) are one concrete initiative that UNDP will promote. Regional interaction / collaboration is a potential avenue to create useful synergies.</w:t>
      </w:r>
    </w:p>
    <w:p w14:paraId="33ED2586" w14:textId="375B3D7C" w:rsidR="00E174E2" w:rsidRPr="00A16FC8" w:rsidRDefault="00E174E2" w:rsidP="00392D68">
      <w:pPr>
        <w:pStyle w:val="1List"/>
      </w:pPr>
      <w:r w:rsidRPr="00A16FC8">
        <w:t xml:space="preserve">Development of </w:t>
      </w:r>
      <w:r w:rsidRPr="00A16FC8">
        <w:rPr>
          <w:b/>
          <w:bCs/>
        </w:rPr>
        <w:t>strategic partnerships</w:t>
      </w:r>
      <w:r w:rsidRPr="00A16FC8">
        <w:t>: UNDP acknowledge</w:t>
      </w:r>
      <w:r w:rsidR="00971F9A" w:rsidRPr="00A16FC8">
        <w:t>s</w:t>
      </w:r>
      <w:r w:rsidRPr="00A16FC8">
        <w:t xml:space="preserve"> that success depends on the ability to positively interact in a coordinated manner with other key actors in the sector. GICHD </w:t>
      </w:r>
      <w:r w:rsidR="002102C1" w:rsidRPr="00A16FC8">
        <w:t>–</w:t>
      </w:r>
      <w:r w:rsidRPr="00A16FC8">
        <w:t xml:space="preserve"> as well as the major professional mine action INGO’s - will serve as key strategic partners that will strengthen the effect of UNDP’s interventions.</w:t>
      </w:r>
    </w:p>
    <w:p w14:paraId="2BC54260" w14:textId="586C46E5" w:rsidR="00E174E2" w:rsidRPr="00A16FC8" w:rsidRDefault="00E174E2" w:rsidP="00392D68">
      <w:pPr>
        <w:pStyle w:val="1List"/>
      </w:pPr>
      <w:r w:rsidRPr="00A16FC8">
        <w:rPr>
          <w:b/>
          <w:bCs/>
        </w:rPr>
        <w:t>UNDP as an expert organisation</w:t>
      </w:r>
      <w:r w:rsidRPr="00A16FC8">
        <w:t>: UNDP acknowledge that our authority and influence is based on our ability to be relevant (add value). UNDP will therefore put strong emphasis on the selection of Technical Advisors, with relevant knowledge and experience for the unique context. UNDP strive to build a strong technical and operational MA team that ensure implementation of best-practices across the Armenian programme.</w:t>
      </w:r>
    </w:p>
    <w:p w14:paraId="4990154C" w14:textId="3A579BC8" w:rsidR="00E174E2" w:rsidRPr="00A16FC8" w:rsidRDefault="00E174E2" w:rsidP="00392D68">
      <w:pPr>
        <w:pStyle w:val="1List"/>
      </w:pPr>
      <w:r w:rsidRPr="00A16FC8">
        <w:rPr>
          <w:b/>
          <w:bCs/>
        </w:rPr>
        <w:t>Promoting innovation</w:t>
      </w:r>
      <w:r w:rsidRPr="00A16FC8">
        <w:t xml:space="preserve">: UNDP will promote and support initiatives that can improve the quality, efficiency, effectiveness and impact of HMA, especially with the use of information collection management and digital Survey tools (as ArcGIS Survey123) providing complete and form-centric solution for creating, sharing and </w:t>
      </w:r>
      <w:r w:rsidR="00B341E7" w:rsidRPr="00A16FC8">
        <w:t>analysing</w:t>
      </w:r>
      <w:r w:rsidRPr="00A16FC8">
        <w:t xml:space="preserve"> survey and operational data. Field survey and release data can then be collected via web or mobile devices, facilitate quick analysis for planning purpose, upload data securely in the main programme database and support reporting.</w:t>
      </w:r>
    </w:p>
    <w:p w14:paraId="4EF7D535" w14:textId="6E5AE52E" w:rsidR="00C4560D" w:rsidRPr="00A16FC8" w:rsidRDefault="0005378C" w:rsidP="00392D68">
      <w:pPr>
        <w:pStyle w:val="0Main"/>
      </w:pPr>
      <w:r w:rsidRPr="00A16FC8">
        <w:t xml:space="preserve">UNDP aims at linking mine action, sustainable development goals and the 2030 agenda is one of these areas where UNDP has corporate advantages/responsibilities. </w:t>
      </w:r>
      <w:r w:rsidR="00C4560D" w:rsidRPr="00A16FC8">
        <w:t>The Project will equally contribute to implementation of the Agenda 2030, focusing on SDG 11 (sustainable cities and communities), SDG 1 (no poverty), SDG 5 (gender equality) and SDG 3 (Good Health and Well-Being).</w:t>
      </w:r>
    </w:p>
    <w:p w14:paraId="7119FB7B" w14:textId="065ED13C" w:rsidR="0005378C" w:rsidRPr="00A16FC8" w:rsidRDefault="00F27FA2" w:rsidP="0005378C">
      <w:pPr>
        <w:pStyle w:val="0Main"/>
      </w:pPr>
      <w:r w:rsidRPr="00A16FC8">
        <w:t>In 2015, the UNDP Independent Evaluation Office highlighted UNDP’s key role in establishing an enabling Mine Action environment and supporting national management capacities. As emphasized in the UN MA strategy 2019-2023,</w:t>
      </w:r>
      <w:r w:rsidRPr="00A16FC8">
        <w:rPr>
          <w:rStyle w:val="FootnoteReference"/>
          <w:bCs/>
        </w:rPr>
        <w:footnoteReference w:id="13"/>
      </w:r>
      <w:r w:rsidRPr="00A16FC8">
        <w:t xml:space="preserve"> mine action has become the nexus between humanitarian action, peace and security, and development, as well as a cornerstone for conflict prevention.</w:t>
      </w:r>
      <w:r w:rsidR="007757B4" w:rsidRPr="00A16FC8">
        <w:t xml:space="preserve"> </w:t>
      </w:r>
      <w:r w:rsidR="0005378C" w:rsidRPr="00A16FC8">
        <w:t>Thus, the project will contribute to building confidence, facilitating local peacebuilding, and supporting people-centered stabilization efforts of the EU and UN to prevent conflict and sustain peace in South Caucasus. EU and UNDP will continue to advocate for the inclusion of mine action in the peace process and as a core component of peace operations in Armenia and in the region, with a focus on the protection and safety of civilians, generating peace dividends, and enabling humanitarian access and socio-economic recovery.</w:t>
      </w:r>
    </w:p>
    <w:p w14:paraId="0CD1A24F" w14:textId="77777777" w:rsidR="0005378C" w:rsidRPr="00A16FC8" w:rsidRDefault="0005378C" w:rsidP="0005378C">
      <w:pPr>
        <w:pStyle w:val="0Main"/>
      </w:pPr>
      <w:r w:rsidRPr="00A16FC8">
        <w:t>UNDP is well placed to create these partnership and arenas for cooperation and coordination with actors beyond the mine action sector. The Oslo Action Plan, adapted at the 4th Review Conference of the APMBC (2019) and the Lausanne Action Plan, adapted at the 2</w:t>
      </w:r>
      <w:r w:rsidRPr="00A16FC8">
        <w:rPr>
          <w:vertAlign w:val="superscript"/>
        </w:rPr>
        <w:t>nd</w:t>
      </w:r>
      <w:r w:rsidRPr="00A16FC8">
        <w:t xml:space="preserve"> Review Conference of the CCM (2020) have captured sector best practice and will provide valuable guidance when executing UNDP mandate. Mines and other ERW hinder peace, safe return of refugees, early recovery and negatively affecting the countries of the region ability to achieve the 2030 agenda for sustainable development.</w:t>
      </w:r>
    </w:p>
    <w:p w14:paraId="16A2DD6C" w14:textId="12145A06" w:rsidR="00FF3EB5" w:rsidRPr="00A16FC8" w:rsidRDefault="00FF3EB5" w:rsidP="003F0707">
      <w:pPr>
        <w:pStyle w:val="Heading2"/>
      </w:pPr>
      <w:r w:rsidRPr="00A16FC8">
        <w:lastRenderedPageBreak/>
        <w:t>Alignment with multilateral frameworks</w:t>
      </w:r>
    </w:p>
    <w:p w14:paraId="1EC37D82" w14:textId="1BE4DD50" w:rsidR="00AC7562" w:rsidRPr="00A16FC8" w:rsidRDefault="00AC7562" w:rsidP="00AC7562">
      <w:pPr>
        <w:pStyle w:val="0Main"/>
      </w:pPr>
      <w:r w:rsidRPr="00A16FC8">
        <w:t xml:space="preserve">The programme is fully in line with the priorities of the Mine Ban Treaty </w:t>
      </w:r>
      <w:r w:rsidR="0074367D" w:rsidRPr="00A16FC8">
        <w:t xml:space="preserve">Action Plan </w:t>
      </w:r>
      <w:r w:rsidRPr="00A16FC8">
        <w:t>(APMBT); it is well understood that it is a sensitive area in the current difficult regional context. However, the aim is to provide relevant information to all stakeholders and encourage dialogue within the Armenian Government and civil society on international instruments.</w:t>
      </w:r>
    </w:p>
    <w:p w14:paraId="432D29C0" w14:textId="5604693D" w:rsidR="008470BB" w:rsidRPr="00A16FC8" w:rsidRDefault="00AC7562" w:rsidP="00AC7562">
      <w:pPr>
        <w:pStyle w:val="0Main"/>
      </w:pPr>
      <w:r w:rsidRPr="00A16FC8">
        <w:t>The programme will encourage compliance with IMAS to improve the safety and quality of the national mine action programme and guarantee safety for local communities benefiting from the programme (risk education training, EOD activities, rehabilitation services).</w:t>
      </w:r>
    </w:p>
    <w:p w14:paraId="692784C9" w14:textId="4806AD24" w:rsidR="00A22A99" w:rsidRPr="00A16FC8" w:rsidRDefault="00AC7562" w:rsidP="00AC7562">
      <w:pPr>
        <w:pStyle w:val="0Main"/>
      </w:pPr>
      <w:r w:rsidRPr="00A16FC8">
        <w:t>As a matter of principles, field operations reports and achievements will be recorded and managed with the support of the internationally recognized ‘Information Management for Mine Action System’ (IMSMA CORE) to facilitate planning, field deployment, ope</w:t>
      </w:r>
      <w:r w:rsidR="00A22A99" w:rsidRPr="00A16FC8">
        <w:t>rational records and reporting.</w:t>
      </w:r>
    </w:p>
    <w:p w14:paraId="15C060AC" w14:textId="4FADD3E7" w:rsidR="002A484A" w:rsidRPr="00A16FC8" w:rsidRDefault="0098587C" w:rsidP="00AC7562">
      <w:pPr>
        <w:pStyle w:val="0Main"/>
      </w:pPr>
      <w:r w:rsidRPr="00A16FC8">
        <w:t>The programme will closely coordinate its interventions with other key actors in the sector, including Ministry of Foreign Affairs (MFA), Ministry of Defence (MOD), Ministry of Emergency Situations (MOES), Ministry of Territorial Administration and Infrastructure (MTAI), Ministry of Health (MOH), Ministry of Labour and Social Affairs (MLSA), European Commission (EC), United Nations Children’s Fund (UNICEF), International Committee of the Red Cross (ICRC), Action Against Hunger (AAH), UK FCDO, LINKS, International Campaign to Ban Landmines (ICBL), Geneva International Centre for Humanitarian Demining (GICHD)</w:t>
      </w:r>
      <w:r w:rsidR="00767260" w:rsidRPr="00A16FC8">
        <w:t>.</w:t>
      </w:r>
    </w:p>
    <w:p w14:paraId="5A656C05" w14:textId="3BC923E9" w:rsidR="003C2727" w:rsidRPr="00A16FC8" w:rsidRDefault="0040395E" w:rsidP="003F0707">
      <w:pPr>
        <w:pStyle w:val="Heading2"/>
      </w:pPr>
      <w:r w:rsidRPr="00A16FC8">
        <w:t>Priority areas for EU cooperation with Armenia</w:t>
      </w:r>
    </w:p>
    <w:p w14:paraId="7E056212" w14:textId="622741A7" w:rsidR="00282DEB" w:rsidRPr="00A16FC8" w:rsidRDefault="00282DEB" w:rsidP="00282DEB">
      <w:pPr>
        <w:pStyle w:val="0Main"/>
      </w:pPr>
      <w:r w:rsidRPr="00A16FC8">
        <w:t xml:space="preserve">The proposed project is aligned with the objectives and priorities of the </w:t>
      </w:r>
      <w:r w:rsidRPr="00A16FC8">
        <w:rPr>
          <w:i/>
          <w:iCs/>
        </w:rPr>
        <w:t>EU’s Multiannual Indicative Programme 2021-2027 for Armenia</w:t>
      </w:r>
      <w:r w:rsidRPr="00A16FC8">
        <w:t xml:space="preserve"> (MIP).</w:t>
      </w:r>
      <w:bookmarkStart w:id="12" w:name="_Ref103075968"/>
      <w:r w:rsidRPr="00A16FC8">
        <w:rPr>
          <w:rStyle w:val="FootnoteReference"/>
        </w:rPr>
        <w:footnoteReference w:id="14"/>
      </w:r>
      <w:bookmarkEnd w:id="12"/>
      <w:r w:rsidRPr="00A16FC8">
        <w:t xml:space="preserve"> The project will be a driver of both direct and indirect support for Armenia in meeting its commitments under </w:t>
      </w:r>
      <w:r w:rsidRPr="00A16FC8">
        <w:rPr>
          <w:i/>
          <w:iCs/>
        </w:rPr>
        <w:t>EU-Armenia Comprehensive and Enhanced Partnership Agreement</w:t>
      </w:r>
      <w:r w:rsidRPr="00A16FC8">
        <w:t xml:space="preserve"> (CEPA),</w:t>
      </w:r>
      <w:r w:rsidRPr="00A16FC8">
        <w:rPr>
          <w:rStyle w:val="FootnoteReference"/>
        </w:rPr>
        <w:footnoteReference w:id="15"/>
      </w:r>
      <w:r w:rsidRPr="00A16FC8">
        <w:t xml:space="preserve"> including support reforms to consolidate and institutionalise democracy, respect for human rights, resilient institutions and good governance. The proposed project will contribute towards EU’s </w:t>
      </w:r>
      <w:r w:rsidRPr="00A16FC8">
        <w:rPr>
          <w:i/>
          <w:iCs/>
        </w:rPr>
        <w:t xml:space="preserve">Neighbourhood, Development and International Cooperation Instrument </w:t>
      </w:r>
      <w:r w:rsidRPr="00A16FC8">
        <w:t xml:space="preserve">(NDICI) targets. In line with the </w:t>
      </w:r>
      <w:r w:rsidRPr="00A16FC8">
        <w:rPr>
          <w:i/>
          <w:iCs/>
        </w:rPr>
        <w:t>EU Gender Action Plan</w:t>
      </w:r>
      <w:r w:rsidRPr="00A16FC8">
        <w:t>, gender equality will be mainstreamed across all key interventions of the project, together with a focus on youth.</w:t>
      </w:r>
    </w:p>
    <w:p w14:paraId="32C0FC9D" w14:textId="1CFCFBF2" w:rsidR="001D1AEF" w:rsidRPr="00A16FC8" w:rsidRDefault="00282DEB" w:rsidP="00BF2FD5">
      <w:pPr>
        <w:pStyle w:val="0Main"/>
      </w:pPr>
      <w:r w:rsidRPr="00A16FC8">
        <w:t xml:space="preserve">The proposed project is aligned with </w:t>
      </w:r>
      <w:r w:rsidR="005A3E9E" w:rsidRPr="00A16FC8">
        <w:t xml:space="preserve">a </w:t>
      </w:r>
      <w:r w:rsidRPr="00A16FC8">
        <w:rPr>
          <w:i/>
        </w:rPr>
        <w:t>priori</w:t>
      </w:r>
      <w:r w:rsidR="005A3E9E" w:rsidRPr="00A16FC8">
        <w:rPr>
          <w:i/>
        </w:rPr>
        <w:t>ty</w:t>
      </w:r>
      <w:r w:rsidRPr="00A16FC8">
        <w:t xml:space="preserve"> of the European Commission – the project will contribute towards building accountable institutions, the rule of law and security.</w:t>
      </w:r>
      <w:r w:rsidR="003F086E" w:rsidRPr="00A16FC8">
        <w:t xml:space="preserve"> </w:t>
      </w:r>
      <w:r w:rsidRPr="00A16FC8">
        <w:t xml:space="preserve">The project will further contribute towards implementation of the </w:t>
      </w:r>
      <w:r w:rsidR="00A22EB4" w:rsidRPr="00A16FC8">
        <w:t>s</w:t>
      </w:r>
      <w:r w:rsidR="00BF2FD5" w:rsidRPr="00A16FC8">
        <w:t xml:space="preserve">ynergies with </w:t>
      </w:r>
      <w:r w:rsidR="00A22EB4" w:rsidRPr="00A16FC8">
        <w:t xml:space="preserve">EU’s </w:t>
      </w:r>
      <w:r w:rsidR="00BF2FD5" w:rsidRPr="00A16FC8">
        <w:t>regional programmes and thematic interventions with a special focus on stable, peaceful and sustainable development in the South Caucasus.</w:t>
      </w:r>
      <w:r w:rsidR="005A3E9E" w:rsidRPr="00A16FC8">
        <w:t xml:space="preserve"> It </w:t>
      </w:r>
      <w:r w:rsidR="001D1AEF" w:rsidRPr="00A16FC8">
        <w:t xml:space="preserve">will </w:t>
      </w:r>
      <w:r w:rsidR="005A3E9E" w:rsidRPr="00A16FC8">
        <w:t xml:space="preserve">specifically </w:t>
      </w:r>
      <w:r w:rsidR="001D1AEF" w:rsidRPr="00A16FC8">
        <w:t>contribute towards EU’s renewing efforts on post-war recovery, conflict transformation, peace and security</w:t>
      </w:r>
      <w:r w:rsidR="002C3590" w:rsidRPr="00A16FC8">
        <w:t xml:space="preserve"> in the spirit of “building back better”</w:t>
      </w:r>
      <w:r w:rsidR="001D1AEF" w:rsidRPr="00A16FC8">
        <w:t>, recognized as equally key priorities for the short- to medium-term under MIP.</w:t>
      </w:r>
    </w:p>
    <w:p w14:paraId="305A3E71" w14:textId="54AE5A5E" w:rsidR="00EA2958" w:rsidRPr="00A16FC8" w:rsidRDefault="00CC541D" w:rsidP="00FC0F58">
      <w:pPr>
        <w:pStyle w:val="0Main"/>
      </w:pPr>
      <w:r w:rsidRPr="00A16FC8">
        <w:t xml:space="preserve">The project contributes towards achieving the specific objective of the MIP on </w:t>
      </w:r>
      <w:r w:rsidR="00955D54" w:rsidRPr="00A16FC8">
        <w:t xml:space="preserve">enhancing security, post-war recovery, and confidence-building </w:t>
      </w:r>
      <w:r w:rsidRPr="00A16FC8">
        <w:t>(</w:t>
      </w:r>
      <w:r w:rsidR="00955D54" w:rsidRPr="00A16FC8">
        <w:t xml:space="preserve">Strategic Objective 3, </w:t>
      </w:r>
      <w:r w:rsidRPr="00A16FC8">
        <w:rPr>
          <w:i/>
        </w:rPr>
        <w:t xml:space="preserve">Priority Area </w:t>
      </w:r>
      <w:r w:rsidR="00955D54" w:rsidRPr="00A16FC8">
        <w:rPr>
          <w:i/>
        </w:rPr>
        <w:t>2</w:t>
      </w:r>
      <w:r w:rsidRPr="00A16FC8">
        <w:t xml:space="preserve">). The project explicitly aims </w:t>
      </w:r>
      <w:r w:rsidR="00FC0F58" w:rsidRPr="00A16FC8">
        <w:t>at contributing to conflict transformation, notably by assisting with the protection of and support to civilian populations living close to border area.</w:t>
      </w:r>
    </w:p>
    <w:p w14:paraId="32DAF4C4" w14:textId="67892B73" w:rsidR="00DD6ADF" w:rsidRPr="00A16FC8" w:rsidRDefault="00DD6ADF" w:rsidP="00BF2FD5">
      <w:pPr>
        <w:pStyle w:val="0Main"/>
      </w:pPr>
      <w:r w:rsidRPr="00A16FC8">
        <w:t xml:space="preserve">The project explicitly supports </w:t>
      </w:r>
      <w:r w:rsidR="00834283" w:rsidRPr="00A16FC8">
        <w:t xml:space="preserve">conflict resolution, confidence building and peace processes in the region </w:t>
      </w:r>
      <w:r w:rsidRPr="00A16FC8">
        <w:t>in line with EU values, and, hence, contributes towards improving the enabling environment for promoting EU’s five flagship initiatives for Armenia and relevant investments.</w:t>
      </w:r>
    </w:p>
    <w:p w14:paraId="73A4233A" w14:textId="036F3377" w:rsidR="000D491F" w:rsidRPr="00A16FC8" w:rsidRDefault="000D491F" w:rsidP="003F0707">
      <w:pPr>
        <w:pStyle w:val="Heading2"/>
      </w:pPr>
      <w:r w:rsidRPr="00A16FC8">
        <w:t>Conflict sensitivity / do no harm approach</w:t>
      </w:r>
    </w:p>
    <w:p w14:paraId="163F3999" w14:textId="77777777" w:rsidR="00B4759B" w:rsidRPr="00A16FC8" w:rsidRDefault="00B4759B" w:rsidP="00B4759B">
      <w:pPr>
        <w:pStyle w:val="0Main"/>
      </w:pPr>
      <w:r w:rsidRPr="00A16FC8">
        <w:t>The programme will seek to consciously avoid and minimize negative impacts (‘do no harm’). The conflict and development analysis will be used to inform the programme design with analysing a specific context and developing strategies for reducing or eliminating the impact and consequences of conflict over NK.</w:t>
      </w:r>
    </w:p>
    <w:p w14:paraId="07DB7E82" w14:textId="12915E61" w:rsidR="000D491F" w:rsidRPr="00A16FC8" w:rsidRDefault="00B4759B" w:rsidP="00B4759B">
      <w:pPr>
        <w:pStyle w:val="0Main"/>
      </w:pPr>
      <w:r w:rsidRPr="00A16FC8">
        <w:t xml:space="preserve">The UNDP team will use the available analysis of the conflict to ensure the recognition of the interaction between the programme and the context (assessing the likely impacts of programme interventions, i.e. conflict sensitivity analysis), and will inform the project design upon this understanding in order to avoid negative impacts and maximise positive impacts of the programme (adjust interventions, i.e. conflict sensitive </w:t>
      </w:r>
      <w:r w:rsidRPr="00A16FC8">
        <w:lastRenderedPageBreak/>
        <w:t>adaptation). The programme will engage and consult with all local communities and authorities to ensure that the objectives, approach and programme activities comply with do-no-harm principles.</w:t>
      </w:r>
    </w:p>
    <w:p w14:paraId="30C0D543" w14:textId="1CC650FB" w:rsidR="003B1613" w:rsidRPr="00A16FC8" w:rsidRDefault="003B1613" w:rsidP="003F0707">
      <w:pPr>
        <w:pStyle w:val="Heading2"/>
      </w:pPr>
      <w:r w:rsidRPr="00A16FC8">
        <w:t>Gender, age and diversity</w:t>
      </w:r>
    </w:p>
    <w:p w14:paraId="53B0455D" w14:textId="77777777" w:rsidR="008470BB" w:rsidRPr="00A16FC8" w:rsidRDefault="00483CB4" w:rsidP="00483CB4">
      <w:pPr>
        <w:pStyle w:val="0Main"/>
      </w:pPr>
      <w:r w:rsidRPr="00A16FC8">
        <w:t>The UN Gender Guidelines state that men, women, boys and girls differ in their exposure to and knowledge of the mine contamination. Men, women, boys and girls also differ in their behaviours and their response to mine-risk education. Women and men have often different access to victim assistance due to cultural barriers and other obstacles. Finally, women and men have different sensibilities to messages and access to communication channels.</w:t>
      </w:r>
    </w:p>
    <w:p w14:paraId="07331B85" w14:textId="36A78544" w:rsidR="00B4759B" w:rsidRPr="00A16FC8" w:rsidRDefault="00483CB4" w:rsidP="00483CB4">
      <w:pPr>
        <w:pStyle w:val="0Main"/>
      </w:pPr>
      <w:r w:rsidRPr="00A16FC8">
        <w:t>According to the Land Mine and Cluster Munition Report 2019, child casualties account for 43% of civilian casualties. Children were killed or injured by mines and EO in Armenia since the outbreak of the NK conflict.</w:t>
      </w:r>
      <w:r w:rsidR="008470BB" w:rsidRPr="00A16FC8">
        <w:t xml:space="preserve"> </w:t>
      </w:r>
      <w:r w:rsidRPr="00A16FC8">
        <w:t>Risk education is one of the key methods that the programme will utilise to raise awareness among children of the risks of mines and EO and to teach safe behaviour. Children are a key risk group because they are growing up in contaminated areas and often lack knowledge of the risks. In rural areas, children, particularly boys, are responsible for looking after animals and undertaking household chores, which may take them into mined areas. Although fewer reported mine incidents involve girls, women and girls are often an important group to target in risk education as they can help promote safer behaviour among men and among children and peers. Children are more at risk from EU because they pick up items out of curiosity. The programme will strive to advocate the integration of the Risk education into the school curriculum. Risk education messages will be also conveyed to children through interactive means such as puppet shows, games and role play, as well as videos and interactive apps. The programme will contribute to protecting civilians, particularly children, from the effects of EO in target regions through integrated approach combining risk education and child-focused victim assistance.</w:t>
      </w:r>
    </w:p>
    <w:p w14:paraId="77751203" w14:textId="46E5976B" w:rsidR="007809BE" w:rsidRPr="00A16FC8" w:rsidRDefault="007809BE" w:rsidP="00483CB4">
      <w:pPr>
        <w:pStyle w:val="0Main"/>
      </w:pPr>
      <w:r w:rsidRPr="00A16FC8">
        <w:t>Overall, the Action is fully in line with the UN MA Strategy</w:t>
      </w:r>
      <w:r w:rsidRPr="00A16FC8">
        <w:rPr>
          <w:rStyle w:val="FootnoteReference"/>
          <w:rFonts w:eastAsiaTheme="majorEastAsia"/>
        </w:rPr>
        <w:footnoteReference w:id="16"/>
      </w:r>
      <w:r w:rsidRPr="00A16FC8">
        <w:t xml:space="preserve"> and will address the specific needs of women, girls, men and boys from diverse groups, while facilitating their empowerment and inclusion. United Nations Gender Guidelines for Mine Action Programmes, 2019 will be an important tool in this regard.</w:t>
      </w:r>
    </w:p>
    <w:p w14:paraId="687848B1" w14:textId="4199C46B" w:rsidR="00483CB4" w:rsidRPr="00A16FC8" w:rsidRDefault="00483CB4" w:rsidP="003F0707">
      <w:pPr>
        <w:pStyle w:val="Heading2"/>
      </w:pPr>
      <w:r w:rsidRPr="00A16FC8">
        <w:t>Gender mainstreaming</w:t>
      </w:r>
    </w:p>
    <w:p w14:paraId="12E14B66" w14:textId="77777777" w:rsidR="00483CB4" w:rsidRPr="00A16FC8" w:rsidRDefault="00483CB4" w:rsidP="00483CB4">
      <w:pPr>
        <w:pStyle w:val="0Main"/>
      </w:pPr>
      <w:r w:rsidRPr="00A16FC8">
        <w:t>The programme will promote the equal rights of men and women, as gender-sensitive approaches are vital to ensure that the programme properly considers the needs of different groups in target communities.</w:t>
      </w:r>
    </w:p>
    <w:p w14:paraId="6816445F" w14:textId="77777777" w:rsidR="00483CB4" w:rsidRPr="00A16FC8" w:rsidRDefault="00483CB4" w:rsidP="00483CB4">
      <w:pPr>
        <w:pStyle w:val="0Main"/>
      </w:pPr>
      <w:r w:rsidRPr="00A16FC8">
        <w:t>The programme is fully in line with the UN Gender Guidelines for Mine Action Programmes and strives to integrate gender into all pillars of mine action and the proposed programme. The programme will utilize the NTS results to inform the national mine action plans, including the information gathered on mine situation from both women and men in all age groups in order for information to be complete and accurate before demining.</w:t>
      </w:r>
    </w:p>
    <w:p w14:paraId="3949D2D2" w14:textId="77777777" w:rsidR="00483CB4" w:rsidRPr="00A16FC8" w:rsidRDefault="00483CB4" w:rsidP="00483CB4">
      <w:pPr>
        <w:pStyle w:val="0Main"/>
      </w:pPr>
      <w:r w:rsidRPr="00A16FC8">
        <w:t>The programme support to the risk education will ensure that the behaviours that put at risk people of both genders are illustrated, as well as will indicate how people of both genders would react to potential mine and EO threats. The programme will ensure that best instructors for both genders are involved in the supported activities. The programme will further ensure that both genders understand properly the risk education messages and will engage women as instructors extensively.</w:t>
      </w:r>
    </w:p>
    <w:p w14:paraId="602981C0" w14:textId="77777777" w:rsidR="00483CB4" w:rsidRPr="00A16FC8" w:rsidRDefault="00483CB4" w:rsidP="00483CB4">
      <w:pPr>
        <w:pStyle w:val="0Main"/>
      </w:pPr>
      <w:r w:rsidRPr="00A16FC8">
        <w:t>The programme considers the barriers that women and men encounter to access victim assistance services and their vulnerability to the economic, psychological and social implications of disability. The programme will contribute towards collecting age- and sex-disaggregated data about victims, their needs and the level of access to services in target communities. The programme will tailor awareness raising and advocacy initiatives to women, girls, boys and men, and will convey information on the benefits of compliance with international legal norms addressing the mine/EO challenges and victim assistance. The programme will explicitly encourage advocacy activities among women, girls, boys and men in mine/EO-affected communities by supporting women’s organizations and youth initiatives.</w:t>
      </w:r>
    </w:p>
    <w:p w14:paraId="3BC99EC8" w14:textId="33639D2F" w:rsidR="00483CB4" w:rsidRPr="00A16FC8" w:rsidRDefault="00483CB4" w:rsidP="00483CB4">
      <w:pPr>
        <w:pStyle w:val="0Main"/>
      </w:pPr>
      <w:r w:rsidRPr="00A16FC8">
        <w:t>Finally, the programme will engage GICHD to support the national mine action authorities in mainstreaming gender into mine action strategies and actions. Specifically, the project will utilise the GICHD’s practice on designing and implementing Gender and Mine Action Programme (GMAP), which strives for and contributes to increasing the effectiveness of mine action activities through the inclusion of a gender and diversity perspective in policy making, programming, and implementation</w:t>
      </w:r>
    </w:p>
    <w:p w14:paraId="3F89FCE6" w14:textId="77777777" w:rsidR="00A16115" w:rsidRDefault="00A16115">
      <w:pPr>
        <w:spacing w:after="200" w:line="276" w:lineRule="auto"/>
        <w:rPr>
          <w:rFonts w:ascii="Arial" w:hAnsi="Arial" w:cs="Arial"/>
          <w:b/>
          <w:smallCaps/>
          <w:spacing w:val="-2"/>
          <w:szCs w:val="20"/>
          <w:lang w:eastAsia="en-US"/>
        </w:rPr>
      </w:pPr>
      <w:r>
        <w:br w:type="page"/>
      </w:r>
    </w:p>
    <w:p w14:paraId="412C9C60" w14:textId="545E4500" w:rsidR="008470BB" w:rsidRPr="00A16FC8" w:rsidRDefault="00483CB4" w:rsidP="003F0707">
      <w:pPr>
        <w:pStyle w:val="Heading2"/>
      </w:pPr>
      <w:r w:rsidRPr="00A16FC8">
        <w:lastRenderedPageBreak/>
        <w:t>Climate responsiveness</w:t>
      </w:r>
    </w:p>
    <w:p w14:paraId="1ADCFE20" w14:textId="0530003F" w:rsidR="0029544B" w:rsidRPr="00A16FC8" w:rsidRDefault="00483CB4" w:rsidP="00DD0E64">
      <w:pPr>
        <w:pStyle w:val="0Main"/>
      </w:pPr>
      <w:r w:rsidRPr="00A16FC8">
        <w:t>The project will consider the triple vulnerability of the affected communities to climate, conflict and contamination - the humanitarian implications of intersecting climate, conflict risk and contamination from mines and EO. The target communities are heavily relying on agriculture, are vulnerable to the climatic change continually and in addition are exposed to mine/EO contamination. Hence, these communities face compound challenges.</w:t>
      </w:r>
      <w:r w:rsidR="00C10F3E" w:rsidRPr="00A16FC8">
        <w:t xml:space="preserve"> </w:t>
      </w:r>
      <w:r w:rsidRPr="00A16FC8">
        <w:t>The project will support the national mine action authorities to mainstream measures that can be taken to reduce the harm and negative impact from clearance operations including a comprehensive environmental assessment in the planning for clearance activities and identifying land use at a planning stage. To this end the programme will mobilise the expertise of GICHD in this area.</w:t>
      </w:r>
    </w:p>
    <w:p w14:paraId="22FAE795" w14:textId="0ADFA9EF" w:rsidR="0049613D" w:rsidRPr="00A16FC8" w:rsidRDefault="0049613D" w:rsidP="001B5892">
      <w:pPr>
        <w:pStyle w:val="0Main"/>
      </w:pPr>
      <w:r w:rsidRPr="00A16FC8">
        <w:t xml:space="preserve">Thus, the Action will promote sustainable and environmentally friendly solutions (SDG #15) and the project team will be an active member of the </w:t>
      </w:r>
      <w:r w:rsidR="00373550" w:rsidRPr="00A16FC8">
        <w:t>“W</w:t>
      </w:r>
      <w:r w:rsidRPr="00A16FC8">
        <w:t xml:space="preserve">orking </w:t>
      </w:r>
      <w:r w:rsidR="00373550" w:rsidRPr="00A16FC8">
        <w:t>G</w:t>
      </w:r>
      <w:r w:rsidRPr="00A16FC8">
        <w:t>roup on</w:t>
      </w:r>
      <w:r w:rsidR="00373550" w:rsidRPr="00A16FC8">
        <w:t xml:space="preserve"> </w:t>
      </w:r>
      <w:r w:rsidRPr="00A16FC8">
        <w:t xml:space="preserve">Environmental </w:t>
      </w:r>
      <w:r w:rsidR="00373550" w:rsidRPr="00A16FC8">
        <w:t>I</w:t>
      </w:r>
      <w:r w:rsidRPr="00A16FC8">
        <w:t xml:space="preserve">ssues in </w:t>
      </w:r>
      <w:r w:rsidR="00373550" w:rsidRPr="00A16FC8">
        <w:t>M</w:t>
      </w:r>
      <w:r w:rsidRPr="00A16FC8">
        <w:t xml:space="preserve">ine </w:t>
      </w:r>
      <w:r w:rsidR="00373550" w:rsidRPr="00A16FC8">
        <w:t>A</w:t>
      </w:r>
      <w:r w:rsidRPr="00A16FC8">
        <w:t>ction”.</w:t>
      </w:r>
    </w:p>
    <w:p w14:paraId="74822A02" w14:textId="77777777" w:rsidR="007F2035" w:rsidRPr="00A16FC8" w:rsidRDefault="007F2035" w:rsidP="00A16FC8">
      <w:pPr>
        <w:pStyle w:val="Heading2"/>
      </w:pPr>
      <w:r w:rsidRPr="00A16FC8">
        <w:t>Victim Assistance</w:t>
      </w:r>
    </w:p>
    <w:p w14:paraId="44D47645" w14:textId="409272D5" w:rsidR="007F2035" w:rsidRPr="00A16FC8" w:rsidRDefault="007F2035" w:rsidP="007F2035">
      <w:pPr>
        <w:pStyle w:val="0Main"/>
      </w:pPr>
      <w:r w:rsidRPr="00A16FC8">
        <w:t>The Project will support implementation of victim assistance in accordance with the core humanitarian principles of humanity, neutrality, impartiality, and independence. VA will be further guided by the following additional principles:</w:t>
      </w:r>
      <w:r w:rsidRPr="00A16FC8">
        <w:rPr>
          <w:rStyle w:val="FootnoteReference"/>
        </w:rPr>
        <w:footnoteReference w:id="17"/>
      </w:r>
    </w:p>
    <w:p w14:paraId="25CA1F2B" w14:textId="77777777" w:rsidR="007F2035" w:rsidRPr="00A16FC8" w:rsidRDefault="007F2035" w:rsidP="007F2035">
      <w:pPr>
        <w:pStyle w:val="1List"/>
      </w:pPr>
      <w:r w:rsidRPr="00A16FC8">
        <w:rPr>
          <w:b/>
        </w:rPr>
        <w:t>non-discrimination</w:t>
      </w:r>
      <w:r w:rsidRPr="00A16FC8">
        <w:t>: VA efforts should not discriminate against or among EO victims, or between EO victims and those who have suffered injuries or impairments from other causes. Differences in treatment should only be based on medical, rehabilitative, psychological or socio-economic needs of the victims;</w:t>
      </w:r>
    </w:p>
    <w:p w14:paraId="561A6FE3" w14:textId="77777777" w:rsidR="007F2035" w:rsidRPr="00A16FC8" w:rsidRDefault="007F2035" w:rsidP="007F2035">
      <w:pPr>
        <w:pStyle w:val="1List"/>
      </w:pPr>
      <w:r w:rsidRPr="00A16FC8">
        <w:rPr>
          <w:b/>
        </w:rPr>
        <w:t>participation and inclusion</w:t>
      </w:r>
      <w:r w:rsidRPr="00A16FC8">
        <w:t>: Victims and their representative communities should be consulted and participate in relevant decision-making on the project interventions and their implementation which concern them;</w:t>
      </w:r>
    </w:p>
    <w:p w14:paraId="4F434B4E" w14:textId="77777777" w:rsidR="007F2035" w:rsidRPr="00A16FC8" w:rsidRDefault="007F2035" w:rsidP="007F2035">
      <w:pPr>
        <w:pStyle w:val="1List"/>
      </w:pPr>
      <w:r w:rsidRPr="00A16FC8">
        <w:rPr>
          <w:b/>
        </w:rPr>
        <w:t>accessibility</w:t>
      </w:r>
      <w:r w:rsidRPr="00A16FC8">
        <w:t>: Victims should have access to the services the project will deliver. The project will systematically address any barriers to the access to those services;</w:t>
      </w:r>
    </w:p>
    <w:p w14:paraId="63ACC221" w14:textId="77777777" w:rsidR="007F2035" w:rsidRPr="00A16FC8" w:rsidRDefault="007F2035" w:rsidP="007F2035">
      <w:pPr>
        <w:pStyle w:val="1List"/>
      </w:pPr>
      <w:r w:rsidRPr="00A16FC8">
        <w:rPr>
          <w:b/>
        </w:rPr>
        <w:t>vulnerability</w:t>
      </w:r>
      <w:r w:rsidRPr="00A16FC8">
        <w:t xml:space="preserve">: The wider economic, social and environmental conditions that may limit the ability of victims and survivors (including residents of affected communities), as well as persons with disabilities, to cope with the impact of EO contamination should be understood. Environmental and attitudinal barriers can put victims and other persons with disabilities in situations of financial, social, physical and safety vulnerability which can create barriers to their full and equal participation. As such, factors that put persons in situations of vulnerability will be taken into account by the project team; </w:t>
      </w:r>
    </w:p>
    <w:p w14:paraId="75A0612C" w14:textId="77777777" w:rsidR="007F2035" w:rsidRPr="00A16FC8" w:rsidRDefault="007F2035" w:rsidP="007F2035">
      <w:pPr>
        <w:pStyle w:val="1List"/>
      </w:pPr>
      <w:r w:rsidRPr="00A16FC8">
        <w:rPr>
          <w:b/>
        </w:rPr>
        <w:t>gender and diversity consideration</w:t>
      </w:r>
      <w:r w:rsidRPr="00A16FC8">
        <w:t>: Age, gender, disability and other diverse needs and experiences of victims will be taken into account in the design, planning, and implementation of VA specific interventions of the project, and VA services will be adapted to the needs and realities of different groups. In order to support effective project planning, victim and beneficiary data, will be disaggregated by sex, age and disability;</w:t>
      </w:r>
    </w:p>
    <w:p w14:paraId="24BCD87C" w14:textId="77777777" w:rsidR="007F2035" w:rsidRPr="00A16FC8" w:rsidRDefault="007F2035" w:rsidP="007F2035">
      <w:pPr>
        <w:pStyle w:val="1List"/>
      </w:pPr>
      <w:r w:rsidRPr="00A16FC8">
        <w:rPr>
          <w:b/>
        </w:rPr>
        <w:t>sustainability and national ownership</w:t>
      </w:r>
      <w:r w:rsidRPr="00A16FC8">
        <w:t>: VA is a long-term endeavour. The provision of VA services and the allocation of support by the project should be sustained, nationally owned and nationally driven to support those that have been negatively impacted by EO; and</w:t>
      </w:r>
    </w:p>
    <w:p w14:paraId="3C2A7B99" w14:textId="7BC9DE7E" w:rsidR="007F2035" w:rsidRPr="00A16FC8" w:rsidRDefault="007F2035" w:rsidP="00A16FC8">
      <w:pPr>
        <w:pStyle w:val="1List"/>
        <w:rPr>
          <w:b/>
          <w:smallCaps/>
          <w:spacing w:val="-2"/>
          <w:szCs w:val="20"/>
        </w:rPr>
      </w:pPr>
      <w:r w:rsidRPr="00A16FC8">
        <w:rPr>
          <w:b/>
        </w:rPr>
        <w:t>rights-based approach</w:t>
      </w:r>
      <w:r w:rsidRPr="00A16FC8">
        <w:t>: Assistance to victims is about realising the human rights of people injured, survivors and indirect victims (families of victims and residents of affected communities) in accordance with international humanitarian law and international human rights law. They should be entitled to the highest attainable standard of health, rehabilitation, inclusive education, work and employment, full participation and inclusion in society, and adequate standard of living and social protection.</w:t>
      </w:r>
    </w:p>
    <w:p w14:paraId="28FCB4F2" w14:textId="7A5F49CE" w:rsidR="00A2172C" w:rsidRPr="00A16FC8" w:rsidRDefault="004F5E0D" w:rsidP="003F0707">
      <w:pPr>
        <w:pStyle w:val="Heading2"/>
      </w:pPr>
      <w:r w:rsidRPr="00A16FC8">
        <w:t>Synergy with UNDP</w:t>
      </w:r>
      <w:r w:rsidR="00B90660" w:rsidRPr="00A16FC8">
        <w:t>’</w:t>
      </w:r>
      <w:r w:rsidRPr="00A16FC8">
        <w:t>s other interventions</w:t>
      </w:r>
    </w:p>
    <w:p w14:paraId="5AEEF0E0" w14:textId="77777777" w:rsidR="00A2172C" w:rsidRPr="00A16FC8" w:rsidRDefault="00A2172C" w:rsidP="00E9507D">
      <w:pPr>
        <w:pStyle w:val="0Main"/>
      </w:pPr>
      <w:r w:rsidRPr="00A16FC8">
        <w:t>Beginning of 2022, with the assistance of the United Kingdom (UK), the UNDP resumed its assistance to mine action in Armenia by deploying a Chief Technical Specialist (CTS) to assist the CHDE and the Armenian Government to boost the national mine action programme with the following activities:</w:t>
      </w:r>
    </w:p>
    <w:p w14:paraId="7D0AF2F4" w14:textId="77777777" w:rsidR="008470BB" w:rsidRPr="00A16FC8" w:rsidRDefault="00A2172C" w:rsidP="00E9507D">
      <w:pPr>
        <w:pStyle w:val="1List"/>
        <w:rPr>
          <w:rFonts w:eastAsia="Yu Gothic"/>
        </w:rPr>
      </w:pPr>
      <w:r w:rsidRPr="00A16FC8">
        <w:rPr>
          <w:rFonts w:eastAsia="Yu Gothic"/>
        </w:rPr>
        <w:t xml:space="preserve">Implementation of a ‘refreshed’ </w:t>
      </w:r>
      <w:r w:rsidRPr="00A16FC8">
        <w:rPr>
          <w:rFonts w:eastAsia="Yu Gothic"/>
          <w:b/>
          <w:bCs/>
        </w:rPr>
        <w:t>Non-Technical Survey</w:t>
      </w:r>
      <w:r w:rsidRPr="00A16FC8">
        <w:rPr>
          <w:rFonts w:eastAsia="Yu Gothic"/>
        </w:rPr>
        <w:t xml:space="preserve"> (NTS): the NTS will bring a fresher picture of the location and nature of the contamination and represents an opportunity to strengthen coordination and cooperation with local authorities and local community-based organizations.</w:t>
      </w:r>
    </w:p>
    <w:p w14:paraId="3BA41E65" w14:textId="6777E14B" w:rsidR="00A2172C" w:rsidRPr="00A16FC8" w:rsidRDefault="00A2172C" w:rsidP="00E9507D">
      <w:pPr>
        <w:pStyle w:val="1List"/>
        <w:rPr>
          <w:rFonts w:eastAsia="Yu Gothic"/>
        </w:rPr>
      </w:pPr>
      <w:r w:rsidRPr="00A16FC8">
        <w:rPr>
          <w:rFonts w:eastAsia="Yu Gothic"/>
        </w:rPr>
        <w:lastRenderedPageBreak/>
        <w:t xml:space="preserve">Upgrade of the </w:t>
      </w:r>
      <w:r w:rsidRPr="00A16FC8">
        <w:rPr>
          <w:rFonts w:eastAsia="Yu Gothic"/>
          <w:b/>
          <w:bCs/>
        </w:rPr>
        <w:t xml:space="preserve">Information Management Systems for Mine Action (IMSMA): </w:t>
      </w:r>
      <w:r w:rsidRPr="00A16FC8">
        <w:rPr>
          <w:rFonts w:eastAsia="Yu Gothic"/>
        </w:rPr>
        <w:t>This activity will be conducted with the technical assistance of the GICHD to transition from the existing IMSMA NG system to the latest software used globally (IMSMA CORE).</w:t>
      </w:r>
    </w:p>
    <w:p w14:paraId="222ED9D7" w14:textId="77777777" w:rsidR="00A2172C" w:rsidRPr="00A16FC8" w:rsidRDefault="00A2172C" w:rsidP="00E9507D">
      <w:pPr>
        <w:pStyle w:val="1List"/>
        <w:rPr>
          <w:rFonts w:eastAsia="Yu Gothic"/>
        </w:rPr>
      </w:pPr>
      <w:r w:rsidRPr="00A16FC8">
        <w:rPr>
          <w:rFonts w:eastAsia="Yu Gothic"/>
        </w:rPr>
        <w:t>The elaboration of a National EO Action Strategy and Action Plan</w:t>
      </w:r>
    </w:p>
    <w:p w14:paraId="25A5BB41" w14:textId="77777777" w:rsidR="008470BB" w:rsidRPr="00A16FC8" w:rsidRDefault="00A2172C" w:rsidP="00E9507D">
      <w:pPr>
        <w:pStyle w:val="1List"/>
        <w:rPr>
          <w:rFonts w:eastAsia="Yu Gothic"/>
        </w:rPr>
      </w:pPr>
      <w:r w:rsidRPr="00A16FC8">
        <w:rPr>
          <w:rFonts w:eastAsia="Yu Gothic"/>
        </w:rPr>
        <w:t>The data collected of the new NTS will facilitate the elaboration of a national strategy that will guide national authorities, programme management and operators in the implementation of the national EO programme. The strategy will encompass all EO pillars (Risk Education, Victim Assistance, Land Release, advocacy) and will clarify the roles of the relevant stakeholders, describe the road map of strategic activities to be implemented in the next few years and define the human and financial resources that will be necessary to reach the expected outcomes.</w:t>
      </w:r>
    </w:p>
    <w:p w14:paraId="7D72D656" w14:textId="28176C62" w:rsidR="00A2172C" w:rsidRPr="00A16FC8" w:rsidRDefault="00A2172C" w:rsidP="00E9507D">
      <w:pPr>
        <w:pStyle w:val="1List"/>
        <w:rPr>
          <w:rFonts w:eastAsia="Yu Gothic"/>
          <w:b/>
        </w:rPr>
      </w:pPr>
      <w:r w:rsidRPr="00A16FC8">
        <w:rPr>
          <w:rFonts w:eastAsia="Yu Gothic"/>
          <w:b/>
        </w:rPr>
        <w:t xml:space="preserve">Procurement of </w:t>
      </w:r>
      <w:r w:rsidR="008B3EA2" w:rsidRPr="00A16FC8">
        <w:rPr>
          <w:rFonts w:eastAsia="Yu Gothic"/>
          <w:b/>
        </w:rPr>
        <w:t>e</w:t>
      </w:r>
      <w:r w:rsidRPr="00A16FC8">
        <w:rPr>
          <w:rFonts w:eastAsia="Yu Gothic"/>
          <w:b/>
        </w:rPr>
        <w:t>quipment</w:t>
      </w:r>
    </w:p>
    <w:p w14:paraId="399590D0" w14:textId="77777777" w:rsidR="00A2172C" w:rsidRPr="00A16FC8" w:rsidRDefault="00A2172C" w:rsidP="00E9507D">
      <w:pPr>
        <w:pStyle w:val="0Main"/>
        <w:rPr>
          <w:rFonts w:eastAsia="Yu Gothic"/>
        </w:rPr>
      </w:pPr>
      <w:r w:rsidRPr="00A16FC8">
        <w:rPr>
          <w:rFonts w:eastAsia="Yu Gothic"/>
        </w:rPr>
        <w:t>The CHDE requested UNDP assistance to provide some necessary equipment for the Centre to conduct its mission: transportation, information management tools, computers, map printers, tablets, cameras, communication equipment (radio), vehicles, etc.</w:t>
      </w:r>
    </w:p>
    <w:p w14:paraId="13AA886C" w14:textId="77777777" w:rsidR="002C2E68" w:rsidRDefault="00A2172C" w:rsidP="00E9507D">
      <w:pPr>
        <w:pStyle w:val="0Main"/>
        <w:rPr>
          <w:rFonts w:eastAsia="Yu Gothic"/>
        </w:rPr>
      </w:pPr>
      <w:r w:rsidRPr="00A16FC8">
        <w:rPr>
          <w:rFonts w:eastAsia="Yu Gothic"/>
        </w:rPr>
        <w:t>UNDP will ensure full complementarities and synergies between the UK-funded programme and the EU-supported action.</w:t>
      </w:r>
    </w:p>
    <w:p w14:paraId="087CAFC3" w14:textId="6FC5575E" w:rsidR="002C2E68" w:rsidRPr="0087482C" w:rsidRDefault="002C2E68" w:rsidP="002C2E68">
      <w:pPr>
        <w:pStyle w:val="Heading2"/>
        <w:rPr>
          <w:rFonts w:eastAsia="Arial"/>
          <w:bCs/>
        </w:rPr>
      </w:pPr>
      <w:r w:rsidRPr="0087482C">
        <w:t>EU visibility</w:t>
      </w:r>
    </w:p>
    <w:p w14:paraId="6E870FEC" w14:textId="4E7AD4AF" w:rsidR="001E201D" w:rsidRDefault="005D0790" w:rsidP="00E374A9">
      <w:pPr>
        <w:pStyle w:val="0Main"/>
      </w:pPr>
      <w:r w:rsidRPr="0087482C">
        <w:t>UNDP will ensure</w:t>
      </w:r>
      <w:r w:rsidR="00110DF9" w:rsidRPr="0087482C">
        <w:t xml:space="preserve"> the full</w:t>
      </w:r>
      <w:r w:rsidRPr="0087482C">
        <w:t xml:space="preserve"> EU visibility of the action in line with the </w:t>
      </w:r>
      <w:bookmarkStart w:id="13" w:name="_Hlk115345301"/>
      <w:r w:rsidR="002B0EE7">
        <w:t xml:space="preserve">Financial Administrative Framework Agreement (FAFA) between EC-UN and the General Conditions (Annex 2) to the EU-UNDP Contirbution Agreement, as well as with the </w:t>
      </w:r>
      <w:r w:rsidR="001E201D" w:rsidRPr="001E201D">
        <w:t>Joint Visibility Guidelines for EC-UN Actions in the Field</w:t>
      </w:r>
      <w:r w:rsidR="001E201D">
        <w:t xml:space="preserve">. </w:t>
      </w:r>
    </w:p>
    <w:bookmarkEnd w:id="13"/>
    <w:p w14:paraId="7A08F40A" w14:textId="2EDF038B" w:rsidR="00110DF9" w:rsidRPr="0087482C" w:rsidRDefault="00110DF9" w:rsidP="00E374A9">
      <w:pPr>
        <w:pStyle w:val="0Main"/>
      </w:pPr>
      <w:r w:rsidRPr="0087482C">
        <w:t>.</w:t>
      </w:r>
    </w:p>
    <w:p w14:paraId="448711ED" w14:textId="224EE308" w:rsidR="00110DF9" w:rsidRDefault="00110DF9" w:rsidP="00110DF9">
      <w:pPr>
        <w:tabs>
          <w:tab w:val="left" w:pos="0"/>
        </w:tabs>
        <w:spacing w:before="120"/>
        <w:jc w:val="both"/>
        <w:rPr>
          <w:rFonts w:ascii="Arial" w:eastAsia="Yu Gothic" w:hAnsi="Arial" w:cs="Arial"/>
          <w:sz w:val="20"/>
          <w:lang w:eastAsia="en-US"/>
        </w:rPr>
      </w:pPr>
      <w:r w:rsidRPr="0087482C">
        <w:rPr>
          <w:rFonts w:ascii="Arial" w:eastAsia="Yu Gothic" w:hAnsi="Arial" w:cs="Arial"/>
          <w:sz w:val="20"/>
          <w:lang w:eastAsia="en-US"/>
        </w:rPr>
        <w:t xml:space="preserve">The project </w:t>
      </w:r>
      <w:r w:rsidR="00642D33">
        <w:rPr>
          <w:rFonts w:ascii="Arial" w:eastAsia="Yu Gothic" w:hAnsi="Arial" w:cs="Arial"/>
          <w:sz w:val="20"/>
          <w:lang w:eastAsia="en-US"/>
        </w:rPr>
        <w:t>does</w:t>
      </w:r>
      <w:r w:rsidR="00642D33" w:rsidRPr="0087482C">
        <w:rPr>
          <w:rFonts w:ascii="Arial" w:eastAsia="Yu Gothic" w:hAnsi="Arial" w:cs="Arial"/>
          <w:sz w:val="20"/>
          <w:lang w:eastAsia="en-US"/>
        </w:rPr>
        <w:t xml:space="preserve"> </w:t>
      </w:r>
      <w:r w:rsidRPr="0087482C">
        <w:rPr>
          <w:rFonts w:ascii="Arial" w:eastAsia="Yu Gothic" w:hAnsi="Arial" w:cs="Arial"/>
          <w:sz w:val="20"/>
          <w:lang w:eastAsia="en-US"/>
        </w:rPr>
        <w:t xml:space="preserve">not include a dedicated visibility budget, however any costs necessary to ensure compliance with contractual visibility requirements </w:t>
      </w:r>
      <w:r w:rsidR="00DB35F5">
        <w:rPr>
          <w:rFonts w:ascii="Arial" w:eastAsia="Yu Gothic" w:hAnsi="Arial" w:cs="Arial"/>
          <w:sz w:val="20"/>
          <w:lang w:eastAsia="en-US"/>
        </w:rPr>
        <w:t>are</w:t>
      </w:r>
      <w:r w:rsidRPr="0087482C">
        <w:rPr>
          <w:rFonts w:ascii="Arial" w:eastAsia="Yu Gothic" w:hAnsi="Arial" w:cs="Arial"/>
          <w:sz w:val="20"/>
          <w:lang w:eastAsia="en-US"/>
        </w:rPr>
        <w:t xml:space="preserve"> factored into the project budget foreseen for the relevant objectives and activities of the project. All visibility actions and materials will comply with </w:t>
      </w:r>
      <w:r w:rsidR="00781D13">
        <w:rPr>
          <w:rFonts w:ascii="Arial" w:eastAsia="Yu Gothic" w:hAnsi="Arial" w:cs="Arial"/>
          <w:sz w:val="20"/>
          <w:lang w:eastAsia="en-US"/>
        </w:rPr>
        <w:t xml:space="preserve">the FAFA, General Conditions and </w:t>
      </w:r>
      <w:r w:rsidR="003C181E">
        <w:rPr>
          <w:rFonts w:ascii="Arial" w:eastAsia="Yu Gothic" w:hAnsi="Arial" w:cs="Arial"/>
          <w:sz w:val="20"/>
          <w:lang w:eastAsia="en-US"/>
        </w:rPr>
        <w:t xml:space="preserve">Joint Visibility Guidelines. </w:t>
      </w:r>
      <w:r w:rsidRPr="0087482C">
        <w:rPr>
          <w:rFonts w:ascii="Arial" w:eastAsia="Yu Gothic" w:hAnsi="Arial" w:cs="Arial"/>
          <w:sz w:val="20"/>
          <w:lang w:eastAsia="en-US"/>
        </w:rPr>
        <w:t>.</w:t>
      </w:r>
      <w:r w:rsidRPr="00110DF9">
        <w:rPr>
          <w:rFonts w:ascii="Arial" w:eastAsia="Yu Gothic" w:hAnsi="Arial" w:cs="Arial"/>
          <w:sz w:val="20"/>
          <w:lang w:eastAsia="en-US"/>
        </w:rPr>
        <w:t xml:space="preserve"> </w:t>
      </w:r>
    </w:p>
    <w:p w14:paraId="3FEEFAF4" w14:textId="77777777" w:rsidR="00C8748F" w:rsidRPr="004C1392" w:rsidRDefault="00C8748F" w:rsidP="004C1392">
      <w:pPr>
        <w:jc w:val="both"/>
        <w:rPr>
          <w:rStyle w:val="Strong"/>
          <w:rFonts w:ascii="Arial" w:hAnsi="Arial" w:cs="Arial"/>
          <w:b w:val="0"/>
          <w:sz w:val="20"/>
          <w:szCs w:val="20"/>
          <w:lang w:val="en-US"/>
        </w:rPr>
      </w:pPr>
    </w:p>
    <w:p w14:paraId="1E73C3D9" w14:textId="4173E81C" w:rsidR="00C8748F" w:rsidRPr="004C1392" w:rsidRDefault="00C8748F" w:rsidP="004C1392">
      <w:pPr>
        <w:jc w:val="both"/>
        <w:rPr>
          <w:rStyle w:val="Strong"/>
          <w:rFonts w:ascii="Arial" w:hAnsi="Arial" w:cs="Arial"/>
          <w:b w:val="0"/>
          <w:sz w:val="20"/>
          <w:szCs w:val="20"/>
          <w:lang w:val="en-US"/>
        </w:rPr>
      </w:pPr>
      <w:r w:rsidRPr="004C1392">
        <w:rPr>
          <w:rStyle w:val="Strong"/>
          <w:rFonts w:ascii="Arial" w:hAnsi="Arial" w:cs="Arial"/>
          <w:b w:val="0"/>
          <w:sz w:val="20"/>
          <w:szCs w:val="20"/>
          <w:lang w:val="en-US"/>
        </w:rPr>
        <w:t xml:space="preserve">Given the importance of this project in supporting the EU’s mediation role, particular attention will be paid to presenting this </w:t>
      </w:r>
      <w:r w:rsidR="0087482C">
        <w:rPr>
          <w:rStyle w:val="Strong"/>
          <w:rFonts w:ascii="Arial" w:hAnsi="Arial" w:cs="Arial"/>
          <w:b w:val="0"/>
          <w:sz w:val="20"/>
          <w:szCs w:val="20"/>
          <w:lang w:val="en-US"/>
        </w:rPr>
        <w:t xml:space="preserve">initiative as </w:t>
      </w:r>
      <w:r w:rsidRPr="004C1392">
        <w:rPr>
          <w:rStyle w:val="Strong"/>
          <w:rFonts w:ascii="Arial" w:hAnsi="Arial" w:cs="Arial"/>
          <w:b w:val="0"/>
          <w:sz w:val="20"/>
          <w:szCs w:val="20"/>
          <w:lang w:val="en-US"/>
        </w:rPr>
        <w:t>EU-funded</w:t>
      </w:r>
      <w:r w:rsidR="0087482C">
        <w:rPr>
          <w:rStyle w:val="Strong"/>
          <w:rFonts w:ascii="Arial" w:hAnsi="Arial" w:cs="Arial"/>
          <w:b w:val="0"/>
          <w:sz w:val="20"/>
          <w:szCs w:val="20"/>
          <w:lang w:val="en-US"/>
        </w:rPr>
        <w:t xml:space="preserve">, in which the EU </w:t>
      </w:r>
      <w:r w:rsidRPr="004C1392">
        <w:rPr>
          <w:rStyle w:val="Strong"/>
          <w:rFonts w:ascii="Arial" w:hAnsi="Arial" w:cs="Arial"/>
          <w:b w:val="0"/>
          <w:sz w:val="20"/>
          <w:szCs w:val="20"/>
          <w:lang w:val="en-US"/>
        </w:rPr>
        <w:t xml:space="preserve">delivers quickly </w:t>
      </w:r>
      <w:r w:rsidR="0087482C">
        <w:rPr>
          <w:rStyle w:val="Strong"/>
          <w:rFonts w:ascii="Arial" w:hAnsi="Arial" w:cs="Arial"/>
          <w:b w:val="0"/>
          <w:sz w:val="20"/>
          <w:szCs w:val="20"/>
          <w:lang w:val="en-US"/>
        </w:rPr>
        <w:t xml:space="preserve">and </w:t>
      </w:r>
      <w:r w:rsidRPr="004C1392">
        <w:rPr>
          <w:rStyle w:val="Strong"/>
          <w:rFonts w:ascii="Arial" w:hAnsi="Arial" w:cs="Arial"/>
          <w:b w:val="0"/>
          <w:sz w:val="20"/>
          <w:szCs w:val="20"/>
          <w:lang w:val="en-US"/>
        </w:rPr>
        <w:t xml:space="preserve">in response to the </w:t>
      </w:r>
      <w:r w:rsidR="0087482C">
        <w:rPr>
          <w:rStyle w:val="Strong"/>
          <w:rFonts w:ascii="Arial" w:hAnsi="Arial" w:cs="Arial"/>
          <w:b w:val="0"/>
          <w:sz w:val="20"/>
          <w:szCs w:val="20"/>
          <w:lang w:val="en-US"/>
        </w:rPr>
        <w:t>needs on the ground. Visibility&amp;C</w:t>
      </w:r>
      <w:r w:rsidRPr="004C1392">
        <w:rPr>
          <w:rStyle w:val="Strong"/>
          <w:rFonts w:ascii="Arial" w:hAnsi="Arial" w:cs="Arial"/>
          <w:b w:val="0"/>
          <w:sz w:val="20"/>
          <w:szCs w:val="20"/>
          <w:lang w:val="en-US"/>
        </w:rPr>
        <w:t>ommunication</w:t>
      </w:r>
      <w:r w:rsidR="0087482C">
        <w:rPr>
          <w:rStyle w:val="Strong"/>
          <w:rFonts w:ascii="Arial" w:hAnsi="Arial" w:cs="Arial"/>
          <w:b w:val="0"/>
          <w:sz w:val="20"/>
          <w:szCs w:val="20"/>
          <w:lang w:val="en-US"/>
        </w:rPr>
        <w:t xml:space="preserve"> and related messaging</w:t>
      </w:r>
      <w:r w:rsidRPr="004C1392">
        <w:rPr>
          <w:rStyle w:val="Strong"/>
          <w:rFonts w:ascii="Arial" w:hAnsi="Arial" w:cs="Arial"/>
          <w:b w:val="0"/>
          <w:sz w:val="20"/>
          <w:szCs w:val="20"/>
          <w:lang w:val="en-US"/>
        </w:rPr>
        <w:t xml:space="preserve"> will be tightly coordinated with the Delegation of the European Union to Armenia</w:t>
      </w:r>
      <w:r w:rsidR="000B1FFE">
        <w:rPr>
          <w:rStyle w:val="Strong"/>
          <w:rFonts w:ascii="Arial" w:hAnsi="Arial" w:cs="Arial"/>
          <w:b w:val="0"/>
          <w:sz w:val="20"/>
          <w:szCs w:val="20"/>
          <w:lang w:val="en-US"/>
        </w:rPr>
        <w:t xml:space="preserve"> (EUD), and UNDP and EUD will remain in close contact on this.</w:t>
      </w:r>
    </w:p>
    <w:p w14:paraId="230711CA" w14:textId="57BD9115" w:rsidR="00C8748F" w:rsidRPr="004C1392" w:rsidRDefault="00C8748F" w:rsidP="004C1392">
      <w:pPr>
        <w:jc w:val="both"/>
        <w:rPr>
          <w:rStyle w:val="Strong"/>
          <w:rFonts w:ascii="Arial" w:hAnsi="Arial" w:cs="Arial"/>
          <w:b w:val="0"/>
          <w:sz w:val="20"/>
          <w:szCs w:val="20"/>
          <w:lang w:val="en-US"/>
        </w:rPr>
      </w:pPr>
      <w:r w:rsidRPr="004C1392">
        <w:rPr>
          <w:rStyle w:val="Strong"/>
          <w:rFonts w:ascii="Arial" w:hAnsi="Arial" w:cs="Arial"/>
          <w:b w:val="0"/>
          <w:sz w:val="20"/>
          <w:szCs w:val="20"/>
          <w:lang w:val="en-US"/>
        </w:rPr>
        <w:t xml:space="preserve"> </w:t>
      </w:r>
    </w:p>
    <w:p w14:paraId="567988E2" w14:textId="3B7CC7CE" w:rsidR="00C8748F" w:rsidRPr="004C1392" w:rsidRDefault="000B1FFE" w:rsidP="004C1392">
      <w:pPr>
        <w:jc w:val="both"/>
        <w:rPr>
          <w:rStyle w:val="Strong"/>
          <w:rFonts w:ascii="Arial" w:hAnsi="Arial" w:cs="Arial"/>
          <w:b w:val="0"/>
          <w:sz w:val="20"/>
          <w:szCs w:val="20"/>
          <w:lang w:val="en-US"/>
        </w:rPr>
      </w:pPr>
      <w:r w:rsidRPr="000B1FFE">
        <w:rPr>
          <w:rStyle w:val="Strong"/>
          <w:rFonts w:ascii="Arial" w:hAnsi="Arial" w:cs="Arial"/>
          <w:b w:val="0"/>
          <w:sz w:val="20"/>
          <w:szCs w:val="20"/>
          <w:lang w:val="en-US"/>
        </w:rPr>
        <w:t>Online media: Whe</w:t>
      </w:r>
      <w:r>
        <w:rPr>
          <w:rStyle w:val="Strong"/>
          <w:rFonts w:ascii="Arial" w:hAnsi="Arial" w:cs="Arial"/>
          <w:b w:val="0"/>
          <w:sz w:val="20"/>
          <w:szCs w:val="20"/>
          <w:lang w:val="en-US"/>
        </w:rPr>
        <w:t>n</w:t>
      </w:r>
      <w:r w:rsidR="00C8748F" w:rsidRPr="004C1392">
        <w:rPr>
          <w:rStyle w:val="Strong"/>
          <w:rFonts w:ascii="Arial" w:hAnsi="Arial" w:cs="Arial"/>
          <w:b w:val="0"/>
          <w:sz w:val="20"/>
          <w:szCs w:val="20"/>
          <w:lang w:val="en-US"/>
        </w:rPr>
        <w:t xml:space="preserve"> possible and adequate, UNDP will tag FPI/ EU Foreign Policy: @EU_FPI and #EUForeignpolicy and mention “Thanks to @EU_FPI”/ “Thanks to #EUForeignpolicy”.</w:t>
      </w:r>
    </w:p>
    <w:p w14:paraId="31133ADC" w14:textId="77777777" w:rsidR="00C8748F" w:rsidRPr="004C1392" w:rsidRDefault="00C8748F" w:rsidP="00C8748F">
      <w:pPr>
        <w:tabs>
          <w:tab w:val="left" w:pos="0"/>
        </w:tabs>
        <w:spacing w:before="120"/>
        <w:jc w:val="both"/>
        <w:rPr>
          <w:rFonts w:ascii="Arial" w:eastAsia="Yu Gothic" w:hAnsi="Arial" w:cs="Arial"/>
          <w:sz w:val="20"/>
          <w:szCs w:val="20"/>
          <w:lang w:val="en-US" w:eastAsia="en-US"/>
        </w:rPr>
      </w:pPr>
    </w:p>
    <w:p w14:paraId="330187A4" w14:textId="5362225C" w:rsidR="00FF22BD" w:rsidRDefault="00FF22BD" w:rsidP="00166A39">
      <w:pPr>
        <w:pStyle w:val="0Main"/>
      </w:pPr>
    </w:p>
    <w:p w14:paraId="3BF82E5D" w14:textId="790CAFEE" w:rsidR="00CA3D4F" w:rsidRPr="00A16FC8" w:rsidRDefault="00E174E2" w:rsidP="003732E3">
      <w:pPr>
        <w:pStyle w:val="Heading1"/>
      </w:pPr>
      <w:r w:rsidRPr="00A16FC8">
        <w:t>RESULTS</w:t>
      </w:r>
    </w:p>
    <w:p w14:paraId="28FE3632" w14:textId="2DA8BAF9" w:rsidR="0100CC60" w:rsidRPr="00A16FC8" w:rsidRDefault="0100CC60" w:rsidP="003F0707">
      <w:pPr>
        <w:pStyle w:val="Heading2"/>
      </w:pPr>
      <w:r w:rsidRPr="00A16FC8">
        <w:t>Theory of change</w:t>
      </w:r>
    </w:p>
    <w:p w14:paraId="1082CB8B" w14:textId="0008D830" w:rsidR="006D3A07" w:rsidRPr="00A16FC8" w:rsidRDefault="006D3A07" w:rsidP="006D3A07">
      <w:pPr>
        <w:pStyle w:val="0Main"/>
        <w:rPr>
          <w:rFonts w:eastAsia="Arial"/>
        </w:rPr>
      </w:pPr>
      <w:r w:rsidRPr="00A16FC8">
        <w:rPr>
          <w:rFonts w:eastAsia="Arial"/>
        </w:rPr>
        <w:t xml:space="preserve">This Action is drawn from the UNDP Global Project that facilitates an enabling response mechanism on mine action in the areas affected by the conflict in and around </w:t>
      </w:r>
      <w:r w:rsidR="00A01AA2" w:rsidRPr="00A16FC8">
        <w:rPr>
          <w:rFonts w:eastAsia="Arial"/>
        </w:rPr>
        <w:t xml:space="preserve">NK </w:t>
      </w:r>
      <w:r w:rsidRPr="00A16FC8">
        <w:rPr>
          <w:rFonts w:eastAsia="Arial"/>
        </w:rPr>
        <w:t>implemented since early 2022. The Action is designed utilizing extensively the lessons learned through this effort and building on the results achieved and strategic partnerships developed throughout 2022.</w:t>
      </w:r>
    </w:p>
    <w:p w14:paraId="04C75DAE" w14:textId="1D86348D" w:rsidR="006D3A07" w:rsidRPr="00A16FC8" w:rsidRDefault="006D3A07" w:rsidP="006D3A07">
      <w:pPr>
        <w:pStyle w:val="0Main"/>
        <w:rPr>
          <w:rFonts w:eastAsia="Arial"/>
        </w:rPr>
      </w:pPr>
      <w:r w:rsidRPr="00A16FC8">
        <w:rPr>
          <w:rFonts w:eastAsia="Arial"/>
        </w:rPr>
        <w:t>The Action has been inspired by the efforts of the European Council and its President in overcoming the conflict, creating cooperation and an atmosphere of trust, with a view to sustainable peace in the region ultimately underpinned by a comprehensive peace agreement for the benefit of all people living in the region.</w:t>
      </w:r>
      <w:r w:rsidR="001F142C" w:rsidRPr="00A16FC8">
        <w:rPr>
          <w:rStyle w:val="FootnoteReference"/>
          <w:rFonts w:eastAsia="Arial"/>
        </w:rPr>
        <w:footnoteReference w:id="18"/>
      </w:r>
      <w:r w:rsidRPr="00A16FC8">
        <w:rPr>
          <w:rFonts w:eastAsia="Arial"/>
        </w:rPr>
        <w:t xml:space="preserve"> </w:t>
      </w:r>
      <w:r w:rsidRPr="00A16FC8">
        <w:rPr>
          <w:rFonts w:eastAsia="Arial"/>
        </w:rPr>
        <w:lastRenderedPageBreak/>
        <w:t xml:space="preserve">The design of the Action has been informed and guided by the European Commission’s foreign policy priorities and crisis response approaches in this region, through extensive consultations led by their key facility contributing to stability and peace, namely the EC’s Service for Foreign Policy Instruments. The EU Delegation </w:t>
      </w:r>
      <w:r w:rsidR="00A55083" w:rsidRPr="00A16FC8">
        <w:rPr>
          <w:rFonts w:eastAsia="Arial"/>
        </w:rPr>
        <w:t>in</w:t>
      </w:r>
      <w:r w:rsidRPr="00A16FC8">
        <w:rPr>
          <w:rFonts w:eastAsia="Arial"/>
        </w:rPr>
        <w:t xml:space="preserve"> Armenia has been regularly engaged by UNDP through presenting the efforts and results in mine action sector, as well as consulted during the design of this Action.</w:t>
      </w:r>
    </w:p>
    <w:p w14:paraId="168CA985" w14:textId="533F4537" w:rsidR="00971F9A" w:rsidRPr="00A16FC8" w:rsidRDefault="006D3A07" w:rsidP="006D3A07">
      <w:pPr>
        <w:pStyle w:val="0Main"/>
      </w:pPr>
      <w:r w:rsidRPr="00A16FC8">
        <w:rPr>
          <w:rFonts w:eastAsia="Arial"/>
        </w:rPr>
        <w:t>Finally, t</w:t>
      </w:r>
      <w:r w:rsidRPr="00A16FC8">
        <w:t xml:space="preserve">he </w:t>
      </w:r>
      <w:r w:rsidR="414F560A" w:rsidRPr="00A16FC8">
        <w:t xml:space="preserve">Action has been designed in close consultation with the national authorities, including the CHDE and relevant </w:t>
      </w:r>
      <w:r w:rsidR="00032C39" w:rsidRPr="00A16FC8">
        <w:t xml:space="preserve">ministries </w:t>
      </w:r>
      <w:r w:rsidR="414F560A" w:rsidRPr="00A16FC8">
        <w:t>involved in the EO action</w:t>
      </w:r>
      <w:r w:rsidR="0029705C" w:rsidRPr="00A16FC8">
        <w:t>,</w:t>
      </w:r>
      <w:r w:rsidR="414F560A" w:rsidRPr="00A16FC8">
        <w:t xml:space="preserve"> as well as international development partners and other UN organizations active in this field in Armenia, including ICRC, Halo Trust, </w:t>
      </w:r>
      <w:r w:rsidR="0011141D" w:rsidRPr="00A16FC8">
        <w:t>AAH</w:t>
      </w:r>
      <w:r w:rsidR="414F560A" w:rsidRPr="00A16FC8">
        <w:t xml:space="preserve"> and UNICEF</w:t>
      </w:r>
      <w:bookmarkStart w:id="14" w:name="_Hlk112334635"/>
      <w:r w:rsidR="00D1719A" w:rsidRPr="00A16FC8">
        <w:t>.</w:t>
      </w:r>
      <w:bookmarkEnd w:id="14"/>
    </w:p>
    <w:p w14:paraId="01B73772" w14:textId="6480A270" w:rsidR="0029705C" w:rsidRPr="00A16FC8" w:rsidRDefault="0029705C" w:rsidP="00392D68">
      <w:pPr>
        <w:pStyle w:val="0Main"/>
      </w:pPr>
      <w:r w:rsidRPr="00A16FC8">
        <w:t xml:space="preserve">The Action will provide increased safety and security for women, men and children in the communities affected by the EO contamination, enhance a humanitarian land release effort, </w:t>
      </w:r>
      <w:r w:rsidR="00E87DAF" w:rsidRPr="00E87DAF">
        <w:t xml:space="preserve">increase preparedness and protection of the communities in all EO affected areas </w:t>
      </w:r>
      <w:r w:rsidRPr="00A16FC8">
        <w:t>and strengthen national mine action structures to address the EO contamination rapidly, efficiently and in compliance with IMAS.</w:t>
      </w:r>
    </w:p>
    <w:p w14:paraId="39B0948C" w14:textId="3CAC13AD" w:rsidR="00BD51F3" w:rsidRPr="00A16FC8" w:rsidRDefault="16D5A428" w:rsidP="00392D68">
      <w:pPr>
        <w:pStyle w:val="0Main"/>
      </w:pPr>
      <w:bookmarkStart w:id="15" w:name="_Hlk112321169"/>
      <w:r w:rsidRPr="00A16FC8">
        <w:t xml:space="preserve">The Action will be operated according to </w:t>
      </w:r>
      <w:r w:rsidR="00CF5A30" w:rsidRPr="00A16FC8">
        <w:t xml:space="preserve">a </w:t>
      </w:r>
      <w:r w:rsidRPr="00A16FC8">
        <w:t>Theory of Change aim</w:t>
      </w:r>
      <w:r w:rsidR="00CF5A30" w:rsidRPr="00A16FC8">
        <w:t xml:space="preserve">ing </w:t>
      </w:r>
      <w:r w:rsidRPr="00A16FC8">
        <w:t>at the following</w:t>
      </w:r>
      <w:r w:rsidR="00BD51F3" w:rsidRPr="00A16FC8">
        <w:t xml:space="preserve"> 4 major Outcomes:</w:t>
      </w:r>
    </w:p>
    <w:p w14:paraId="1206080E" w14:textId="0892B357" w:rsidR="00BD51F3" w:rsidRPr="00A16FC8" w:rsidRDefault="00BD51F3" w:rsidP="00392D68">
      <w:pPr>
        <w:pStyle w:val="1List"/>
      </w:pPr>
      <w:r w:rsidRPr="00A16FC8">
        <w:t>The national mine action programme and the national operator (CHDE) are fully compliant with IMAS</w:t>
      </w:r>
      <w:r w:rsidR="00FD4E48" w:rsidRPr="00A16FC8">
        <w:t>,</w:t>
      </w:r>
    </w:p>
    <w:p w14:paraId="36A7BE78" w14:textId="77777777" w:rsidR="008470BB" w:rsidRPr="00A16FC8" w:rsidRDefault="00BD51F3" w:rsidP="00392D68">
      <w:pPr>
        <w:pStyle w:val="1List"/>
      </w:pPr>
      <w:r w:rsidRPr="00A16FC8">
        <w:t>A coordination platform engaging all key actors in Arm</w:t>
      </w:r>
      <w:r w:rsidR="00F41385" w:rsidRPr="00A16FC8">
        <w:t>enian</w:t>
      </w:r>
      <w:r w:rsidRPr="00A16FC8">
        <w:t xml:space="preserve"> mine action sector is set up bringing together stakeholders active in all components of the national EO programme</w:t>
      </w:r>
      <w:r w:rsidR="00FD4E48" w:rsidRPr="00A16FC8">
        <w:t>,</w:t>
      </w:r>
    </w:p>
    <w:p w14:paraId="086C0A08" w14:textId="620D634F" w:rsidR="007631B8" w:rsidRPr="00A16FC8" w:rsidRDefault="00E40DB8" w:rsidP="00392D68">
      <w:pPr>
        <w:pStyle w:val="1List"/>
        <w:rPr>
          <w:rFonts w:eastAsia="Yu Gothic"/>
        </w:rPr>
      </w:pPr>
      <w:r w:rsidRPr="00A16FC8">
        <w:rPr>
          <w:rFonts w:eastAsia="Yu Gothic"/>
        </w:rPr>
        <w:t>Increased awareness of challenges and opportunities related to Mine Action sector</w:t>
      </w:r>
    </w:p>
    <w:p w14:paraId="5A246110" w14:textId="7FEC265A" w:rsidR="00BD51F3" w:rsidRPr="00A16FC8" w:rsidRDefault="00BD51F3" w:rsidP="00392D68">
      <w:pPr>
        <w:pStyle w:val="1List"/>
      </w:pPr>
      <w:r w:rsidRPr="00A16FC8">
        <w:t>Risk education</w:t>
      </w:r>
      <w:r w:rsidR="00D2448D">
        <w:t xml:space="preserve">, </w:t>
      </w:r>
      <w:r w:rsidRPr="00A16FC8">
        <w:t xml:space="preserve">victim assistance </w:t>
      </w:r>
      <w:r w:rsidR="00D2448D">
        <w:t xml:space="preserve">and emergency preparedness </w:t>
      </w:r>
      <w:r w:rsidR="00D73A1E">
        <w:t xml:space="preserve">and protection </w:t>
      </w:r>
      <w:r w:rsidRPr="00A16FC8">
        <w:t xml:space="preserve">sectors </w:t>
      </w:r>
      <w:r w:rsidR="004A236F">
        <w:t>are</w:t>
      </w:r>
      <w:r w:rsidRPr="00A16FC8">
        <w:t xml:space="preserve"> strengthened for the benefit of all communities in EO </w:t>
      </w:r>
      <w:r w:rsidR="0013363D" w:rsidRPr="00A16FC8">
        <w:t>affected areas</w:t>
      </w:r>
      <w:r w:rsidR="007510EF" w:rsidRPr="00A16FC8">
        <w:t>.</w:t>
      </w:r>
    </w:p>
    <w:bookmarkEnd w:id="15"/>
    <w:p w14:paraId="57B6E5D3" w14:textId="1454C94D" w:rsidR="00953B6A" w:rsidRPr="00A16FC8" w:rsidRDefault="00032C58" w:rsidP="00392D68">
      <w:pPr>
        <w:pStyle w:val="0Main"/>
        <w:rPr>
          <w:rFonts w:eastAsia="Arial"/>
        </w:rPr>
      </w:pPr>
      <w:r>
        <w:rPr>
          <w:rFonts w:eastAsia="Arial"/>
        </w:rPr>
        <w:t>T</w:t>
      </w:r>
      <w:r w:rsidR="00C533AF" w:rsidRPr="00A16FC8">
        <w:rPr>
          <w:rFonts w:eastAsia="Arial"/>
        </w:rPr>
        <w:t>he impact</w:t>
      </w:r>
      <w:r w:rsidR="00F7670A" w:rsidRPr="00A16FC8">
        <w:rPr>
          <w:rFonts w:eastAsia="Arial"/>
        </w:rPr>
        <w:t xml:space="preserve"> of the project will be measured </w:t>
      </w:r>
      <w:r w:rsidR="00743F29" w:rsidRPr="00A16FC8">
        <w:rPr>
          <w:rFonts w:eastAsia="Arial"/>
        </w:rPr>
        <w:t xml:space="preserve">utilising </w:t>
      </w:r>
      <w:r w:rsidR="00AA2CE5">
        <w:rPr>
          <w:rFonts w:eastAsia="Arial"/>
        </w:rPr>
        <w:t xml:space="preserve">obligatory and other </w:t>
      </w:r>
      <w:r w:rsidR="00743F29" w:rsidRPr="00A16FC8">
        <w:rPr>
          <w:rFonts w:eastAsia="Arial"/>
          <w:b/>
        </w:rPr>
        <w:t>core indicators for IcSP/NDICI - Crisis response and Peace, Stability and Conflict Prevention (Peacebuilding)</w:t>
      </w:r>
      <w:r w:rsidR="003A5834" w:rsidRPr="00A16FC8">
        <w:rPr>
          <w:rFonts w:eastAsia="Arial"/>
        </w:rPr>
        <w:t xml:space="preserve"> as indicated below</w:t>
      </w:r>
      <w:r w:rsidR="00214C3B" w:rsidRPr="00A16FC8">
        <w:rPr>
          <w:rFonts w:eastAsia="Arial"/>
        </w:rPr>
        <w:t>:</w:t>
      </w:r>
      <w:r w:rsidR="00743F29" w:rsidRPr="00A16FC8">
        <w:rPr>
          <w:rStyle w:val="FootnoteReference"/>
          <w:rFonts w:eastAsia="Arial"/>
        </w:rPr>
        <w:footnoteReference w:id="19"/>
      </w:r>
    </w:p>
    <w:p w14:paraId="3A2AD325" w14:textId="601DAEF2" w:rsidR="00032C58" w:rsidRDefault="00032C58" w:rsidP="00032C58">
      <w:pPr>
        <w:pStyle w:val="1List"/>
        <w:rPr>
          <w:rFonts w:eastAsia="Arial"/>
        </w:rPr>
      </w:pPr>
      <w:r w:rsidRPr="00032C58">
        <w:rPr>
          <w:rFonts w:eastAsia="Arial"/>
        </w:rPr>
        <w:t>By 2024, the project</w:t>
      </w:r>
      <w:r w:rsidRPr="00032C58">
        <w:t xml:space="preserve"> </w:t>
      </w:r>
      <w:r w:rsidRPr="00032C58">
        <w:rPr>
          <w:rFonts w:eastAsia="Arial"/>
        </w:rPr>
        <w:t>responded to a new/emerging crisis.  (not at all, limited degree, medium, significant, fully)</w:t>
      </w:r>
      <w:r>
        <w:rPr>
          <w:rFonts w:eastAsia="Arial"/>
        </w:rPr>
        <w:t xml:space="preserve"> (baseline 2021: not at all)</w:t>
      </w:r>
      <w:r w:rsidR="00D173EB">
        <w:rPr>
          <w:rFonts w:eastAsia="Arial"/>
        </w:rPr>
        <w:t>.</w:t>
      </w:r>
      <w:r w:rsidR="00D173EB" w:rsidRPr="00A16FC8">
        <w:rPr>
          <w:rStyle w:val="FootnoteReference"/>
          <w:rFonts w:eastAsia="Arial"/>
        </w:rPr>
        <w:footnoteReference w:id="20"/>
      </w:r>
    </w:p>
    <w:p w14:paraId="2ABAEEAE" w14:textId="1B0568C1" w:rsidR="00EC7B65" w:rsidRDefault="00EC7B65" w:rsidP="00EC7B65">
      <w:pPr>
        <w:pStyle w:val="1List"/>
        <w:rPr>
          <w:rFonts w:eastAsia="Arial"/>
        </w:rPr>
      </w:pPr>
      <w:r>
        <w:rPr>
          <w:rFonts w:eastAsia="Arial"/>
        </w:rPr>
        <w:t>By 2024, t</w:t>
      </w:r>
      <w:r w:rsidRPr="00EC7B65">
        <w:rPr>
          <w:rFonts w:eastAsia="Arial"/>
        </w:rPr>
        <w:t xml:space="preserve">he </w:t>
      </w:r>
      <w:r>
        <w:rPr>
          <w:rFonts w:eastAsia="Arial"/>
        </w:rPr>
        <w:t xml:space="preserve">project </w:t>
      </w:r>
      <w:r w:rsidRPr="00EC7B65">
        <w:rPr>
          <w:rFonts w:eastAsia="Arial"/>
        </w:rPr>
        <w:t>contributed to stabilising/not worsening the situation in the target area compared to the pre-implementation period. (not at all, limited degree, medium, significant, fully)</w:t>
      </w:r>
      <w:r>
        <w:rPr>
          <w:rFonts w:eastAsia="Arial"/>
        </w:rPr>
        <w:t xml:space="preserve"> (baseline 2021: not at all)</w:t>
      </w:r>
      <w:r w:rsidR="00A139DD">
        <w:rPr>
          <w:rFonts w:eastAsia="Arial"/>
        </w:rPr>
        <w:t>.</w:t>
      </w:r>
    </w:p>
    <w:p w14:paraId="2BF8EBAD" w14:textId="4769A050" w:rsidR="00214C3B" w:rsidRPr="00A16FC8" w:rsidRDefault="001F1B4A" w:rsidP="00392D68">
      <w:pPr>
        <w:pStyle w:val="1List"/>
        <w:rPr>
          <w:rFonts w:eastAsia="Arial"/>
        </w:rPr>
      </w:pPr>
      <w:r w:rsidRPr="00A16FC8">
        <w:rPr>
          <w:rFonts w:eastAsia="Arial"/>
        </w:rPr>
        <w:t>By 2024, t</w:t>
      </w:r>
      <w:r w:rsidR="00766205" w:rsidRPr="00A16FC8">
        <w:rPr>
          <w:rFonts w:eastAsia="Arial"/>
        </w:rPr>
        <w:t>he project contributed to a multilateral approach to conflict prevention, peacebuilding and stabilisation in the given context of the action. (Y/N)</w:t>
      </w:r>
      <w:r w:rsidR="00766205" w:rsidRPr="00A16FC8">
        <w:rPr>
          <w:rStyle w:val="FootnoteReference"/>
          <w:rFonts w:eastAsia="Arial"/>
        </w:rPr>
        <w:footnoteReference w:id="21"/>
      </w:r>
      <w:r w:rsidR="0099647F" w:rsidRPr="00A16FC8">
        <w:rPr>
          <w:rFonts w:eastAsia="Arial"/>
        </w:rPr>
        <w:t xml:space="preserve"> (baseline 2021: N)</w:t>
      </w:r>
    </w:p>
    <w:p w14:paraId="7E549284" w14:textId="5B72D090" w:rsidR="00867C39" w:rsidRPr="00A16FC8" w:rsidRDefault="001F1B4A" w:rsidP="00392D68">
      <w:pPr>
        <w:pStyle w:val="1List"/>
        <w:rPr>
          <w:rFonts w:eastAsia="Arial"/>
        </w:rPr>
      </w:pPr>
      <w:r w:rsidRPr="00A16FC8">
        <w:rPr>
          <w:rFonts w:eastAsia="Arial"/>
        </w:rPr>
        <w:t>By 2024, t</w:t>
      </w:r>
      <w:r w:rsidR="00867C39" w:rsidRPr="00A16FC8">
        <w:rPr>
          <w:rFonts w:eastAsia="Arial"/>
        </w:rPr>
        <w:t xml:space="preserve">he </w:t>
      </w:r>
      <w:r w:rsidR="00AF521C" w:rsidRPr="00A16FC8">
        <w:rPr>
          <w:rFonts w:eastAsia="Arial"/>
        </w:rPr>
        <w:t>project</w:t>
      </w:r>
      <w:r w:rsidR="00867C39" w:rsidRPr="00A16FC8">
        <w:rPr>
          <w:rFonts w:eastAsia="Arial"/>
        </w:rPr>
        <w:t xml:space="preserve"> minimised negative risks and maximise positive outcomes on peace and security (Y/N)</w:t>
      </w:r>
      <w:r w:rsidR="00867C39" w:rsidRPr="00A16FC8">
        <w:rPr>
          <w:rStyle w:val="FootnoteReference"/>
          <w:rFonts w:eastAsia="Arial"/>
        </w:rPr>
        <w:footnoteReference w:id="22"/>
      </w:r>
      <w:r w:rsidR="0099647F" w:rsidRPr="00A16FC8">
        <w:rPr>
          <w:rFonts w:eastAsia="Arial"/>
        </w:rPr>
        <w:t xml:space="preserve"> (baseline 2021: N)</w:t>
      </w:r>
    </w:p>
    <w:p w14:paraId="56989C56" w14:textId="062D5AA2" w:rsidR="001F1B4A" w:rsidRDefault="0028699E" w:rsidP="00392D68">
      <w:pPr>
        <w:pStyle w:val="1List"/>
        <w:rPr>
          <w:rFonts w:eastAsia="Arial"/>
        </w:rPr>
      </w:pPr>
      <w:r w:rsidRPr="00A16FC8">
        <w:rPr>
          <w:rFonts w:eastAsia="Arial"/>
        </w:rPr>
        <w:t xml:space="preserve">By 2024, </w:t>
      </w:r>
      <w:r w:rsidR="000E6450" w:rsidRPr="00A16FC8">
        <w:rPr>
          <w:rFonts w:eastAsia="Arial"/>
        </w:rPr>
        <w:t>99% reduction in</w:t>
      </w:r>
      <w:r w:rsidRPr="00A16FC8">
        <w:rPr>
          <w:rFonts w:eastAsia="Arial"/>
        </w:rPr>
        <w:t xml:space="preserve"> victims/incidents of mine/ERW explosions nationally (baseline 2021: 744 during the last 10 years)</w:t>
      </w:r>
      <w:r w:rsidR="00C364E4" w:rsidRPr="00A16FC8">
        <w:rPr>
          <w:rFonts w:eastAsia="Arial"/>
        </w:rPr>
        <w:t>.</w:t>
      </w:r>
    </w:p>
    <w:p w14:paraId="07CE5A1C" w14:textId="43DC9A56" w:rsidR="005C1C62" w:rsidRPr="00A16FC8" w:rsidRDefault="005C1C62" w:rsidP="005C1C62">
      <w:pPr>
        <w:pStyle w:val="1List"/>
        <w:rPr>
          <w:rFonts w:eastAsia="Arial"/>
        </w:rPr>
      </w:pPr>
      <w:r w:rsidRPr="005C1C62">
        <w:rPr>
          <w:rFonts w:eastAsia="Arial"/>
        </w:rPr>
        <w:t xml:space="preserve">Number of persons directly benefiting from the </w:t>
      </w:r>
      <w:r>
        <w:rPr>
          <w:rFonts w:eastAsia="Arial"/>
        </w:rPr>
        <w:t>project</w:t>
      </w:r>
      <w:r w:rsidRPr="005C1C62">
        <w:rPr>
          <w:rFonts w:eastAsia="Arial"/>
        </w:rPr>
        <w:t xml:space="preserve"> (M/W/B/G) (obligatory for all crisis response and conflict prevention/peace-building/crisis-preparedness interventions)</w:t>
      </w:r>
      <w:r>
        <w:rPr>
          <w:rFonts w:eastAsia="Arial"/>
        </w:rPr>
        <w:t xml:space="preserve"> (baseline 2021: 0)</w:t>
      </w:r>
    </w:p>
    <w:p w14:paraId="0B11A5BA" w14:textId="0B5F737E" w:rsidR="00B17B41" w:rsidRPr="00A16FC8" w:rsidRDefault="00953B6A" w:rsidP="00AE6062">
      <w:pPr>
        <w:pStyle w:val="0Main"/>
        <w:sectPr w:rsidR="00B17B41" w:rsidRPr="00A16FC8" w:rsidSect="006E1FEF">
          <w:headerReference w:type="default" r:id="rId12"/>
          <w:footerReference w:type="default" r:id="rId13"/>
          <w:headerReference w:type="first" r:id="rId14"/>
          <w:type w:val="continuous"/>
          <w:pgSz w:w="11906" w:h="16838" w:code="9"/>
          <w:pgMar w:top="1134" w:right="1134" w:bottom="1134" w:left="1134" w:header="720" w:footer="777" w:gutter="0"/>
          <w:cols w:space="708"/>
          <w:titlePg/>
          <w:docGrid w:linePitch="360"/>
        </w:sectPr>
      </w:pPr>
      <w:r w:rsidRPr="00A16FC8">
        <w:rPr>
          <w:rFonts w:eastAsia="Arial"/>
        </w:rPr>
        <w:t xml:space="preserve">Below the Theory of </w:t>
      </w:r>
      <w:r w:rsidR="00F807F8" w:rsidRPr="00A16FC8">
        <w:rPr>
          <w:rFonts w:eastAsia="Arial"/>
        </w:rPr>
        <w:t>C</w:t>
      </w:r>
      <w:r w:rsidRPr="00A16FC8">
        <w:rPr>
          <w:rFonts w:eastAsia="Arial"/>
        </w:rPr>
        <w:t xml:space="preserve">hange </w:t>
      </w:r>
      <w:r w:rsidR="00BF1763" w:rsidRPr="00A16FC8">
        <w:rPr>
          <w:rFonts w:eastAsia="Arial"/>
        </w:rPr>
        <w:t xml:space="preserve">is elaborated and further visualised </w:t>
      </w:r>
      <w:r w:rsidR="00F807F8" w:rsidRPr="00A16FC8">
        <w:rPr>
          <w:rFonts w:eastAsia="Arial"/>
        </w:rPr>
        <w:t>(</w:t>
      </w:r>
      <w:r w:rsidR="00F807F8" w:rsidRPr="00A16FC8">
        <w:rPr>
          <w:rFonts w:eastAsia="Arial"/>
        </w:rPr>
        <w:fldChar w:fldCharType="begin"/>
      </w:r>
      <w:r w:rsidR="00F807F8" w:rsidRPr="00A16FC8">
        <w:rPr>
          <w:rFonts w:eastAsia="Arial"/>
        </w:rPr>
        <w:instrText xml:space="preserve"> REF _Ref112767944 \h  \* MERGEFORMAT </w:instrText>
      </w:r>
      <w:r w:rsidR="00F807F8" w:rsidRPr="00A16FC8">
        <w:rPr>
          <w:rFonts w:eastAsia="Arial"/>
        </w:rPr>
      </w:r>
      <w:r w:rsidR="00F807F8" w:rsidRPr="00A16FC8">
        <w:rPr>
          <w:rFonts w:eastAsia="Arial"/>
        </w:rPr>
        <w:fldChar w:fldCharType="separate"/>
      </w:r>
      <w:r w:rsidR="00F807F8" w:rsidRPr="00A16FC8">
        <w:t>Figure 2</w:t>
      </w:r>
      <w:r w:rsidR="00F807F8" w:rsidRPr="00A16FC8">
        <w:rPr>
          <w:rFonts w:eastAsia="Arial"/>
        </w:rPr>
        <w:fldChar w:fldCharType="end"/>
      </w:r>
      <w:r w:rsidR="00AE6062" w:rsidRPr="00A16FC8">
        <w:rPr>
          <w:rFonts w:eastAsia="Arial"/>
        </w:rPr>
        <w:t xml:space="preserve"> and </w:t>
      </w:r>
      <w:r w:rsidR="00AE6062" w:rsidRPr="00A16FC8">
        <w:rPr>
          <w:rFonts w:eastAsia="Arial"/>
        </w:rPr>
        <w:fldChar w:fldCharType="begin"/>
      </w:r>
      <w:r w:rsidR="00AE6062" w:rsidRPr="00A16FC8">
        <w:rPr>
          <w:rFonts w:eastAsia="Arial"/>
        </w:rPr>
        <w:instrText xml:space="preserve"> REF _Ref112768074 \h  \* MERGEFORMAT </w:instrText>
      </w:r>
      <w:r w:rsidR="00AE6062" w:rsidRPr="00A16FC8">
        <w:rPr>
          <w:rFonts w:eastAsia="Arial"/>
        </w:rPr>
      </w:r>
      <w:r w:rsidR="00AE6062" w:rsidRPr="00A16FC8">
        <w:rPr>
          <w:rFonts w:eastAsia="Arial"/>
        </w:rPr>
        <w:fldChar w:fldCharType="separate"/>
      </w:r>
      <w:r w:rsidR="00AE6062" w:rsidRPr="00A16FC8">
        <w:t>Figure 3</w:t>
      </w:r>
      <w:r w:rsidR="00AE6062" w:rsidRPr="00A16FC8">
        <w:rPr>
          <w:rFonts w:eastAsia="Arial"/>
        </w:rPr>
        <w:fldChar w:fldCharType="end"/>
      </w:r>
      <w:r w:rsidR="00F807F8" w:rsidRPr="00A16FC8">
        <w:rPr>
          <w:rFonts w:eastAsia="Arial"/>
        </w:rPr>
        <w:t>)</w:t>
      </w:r>
      <w:r w:rsidR="00C364E4" w:rsidRPr="00A16FC8">
        <w:rPr>
          <w:rFonts w:eastAsia="Arial"/>
        </w:rPr>
        <w:t>.</w:t>
      </w:r>
    </w:p>
    <w:p w14:paraId="5F76E2B9" w14:textId="77777777" w:rsidR="00F807F8" w:rsidRPr="00A16FC8" w:rsidRDefault="00F807F8" w:rsidP="00F17724">
      <w:pPr>
        <w:pStyle w:val="0Main"/>
        <w:ind w:left="1134"/>
        <w:rPr>
          <w:b/>
          <w:bCs/>
        </w:rPr>
      </w:pPr>
      <w:bookmarkStart w:id="16" w:name="_Ref112767944"/>
      <w:r w:rsidRPr="00A16FC8">
        <w:rPr>
          <w:b/>
          <w:bCs/>
        </w:rPr>
        <w:lastRenderedPageBreak/>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00254881" w:rsidRPr="00A16FC8">
        <w:rPr>
          <w:b/>
          <w:bCs/>
          <w:noProof/>
        </w:rPr>
        <w:t>2</w:t>
      </w:r>
      <w:r w:rsidRPr="00A16FC8">
        <w:rPr>
          <w:b/>
          <w:bCs/>
        </w:rPr>
        <w:fldChar w:fldCharType="end"/>
      </w:r>
      <w:bookmarkEnd w:id="16"/>
      <w:r w:rsidRPr="00A16FC8">
        <w:rPr>
          <w:b/>
          <w:bCs/>
        </w:rPr>
        <w:t>. Theory of Change of the Action</w:t>
      </w:r>
    </w:p>
    <w:p w14:paraId="410643C0" w14:textId="252DA6C1" w:rsidR="00F807F8" w:rsidRPr="00A16FC8" w:rsidRDefault="00F807F8" w:rsidP="00F77A85">
      <w:r w:rsidRPr="00A16FC8">
        <w:rPr>
          <w:noProof/>
        </w:rPr>
        <mc:AlternateContent>
          <mc:Choice Requires="wpc">
            <w:drawing>
              <wp:inline distT="0" distB="0" distL="0" distR="0" wp14:anchorId="24DA523E" wp14:editId="722AAC2C">
                <wp:extent cx="14672310" cy="9973340"/>
                <wp:effectExtent l="0" t="0" r="15240" b="2794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Elbow Connector 73"/>
                        <wps:cNvCnPr/>
                        <wps:spPr>
                          <a:xfrm flipV="1">
                            <a:off x="12757633" y="8230201"/>
                            <a:ext cx="1008000" cy="1008000"/>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4" name="Elbow Connector 74"/>
                        <wps:cNvCnPr/>
                        <wps:spPr>
                          <a:xfrm>
                            <a:off x="12757353" y="1466974"/>
                            <a:ext cx="1008000" cy="882000"/>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5" name="Elbow Connector 75"/>
                        <wps:cNvCnPr/>
                        <wps:spPr>
                          <a:xfrm>
                            <a:off x="12760086" y="4009852"/>
                            <a:ext cx="1008000" cy="828000"/>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6" name="Elbow Connector 76"/>
                        <wps:cNvCnPr/>
                        <wps:spPr>
                          <a:xfrm flipV="1">
                            <a:off x="12757633" y="5650478"/>
                            <a:ext cx="1008000" cy="828000"/>
                          </a:xfrm>
                          <a:prstGeom prst="bentConnector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13768086" y="6478459"/>
                            <a:ext cx="0" cy="9684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13768086" y="3124359"/>
                            <a:ext cx="0" cy="88548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 name="Rounded Rectangle 9"/>
                        <wps:cNvSpPr/>
                        <wps:spPr>
                          <a:xfrm flipH="1">
                            <a:off x="6815710" y="7755344"/>
                            <a:ext cx="1353600" cy="5976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7F357" w14:textId="77777777" w:rsidR="00C8748F" w:rsidRPr="006276EE" w:rsidRDefault="00C8748F" w:rsidP="00F807F8">
                              <w:pPr>
                                <w:jc w:val="center"/>
                                <w:rPr>
                                  <w:rFonts w:asciiTheme="minorHAnsi" w:hAnsiTheme="minorHAnsi" w:cstheme="minorHAnsi"/>
                                  <w:color w:val="000000" w:themeColor="text1"/>
                                  <w:sz w:val="18"/>
                                </w:rPr>
                              </w:pPr>
                              <w:r w:rsidRPr="006276EE">
                                <w:rPr>
                                  <w:rFonts w:asciiTheme="minorHAnsi" w:hAnsiTheme="minorHAnsi" w:cstheme="minorHAnsi"/>
                                  <w:color w:val="000000" w:themeColor="text1"/>
                                  <w:sz w:val="18"/>
                                </w:rPr>
                                <w:t>Lack of financial funds and low interaction from state agencies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flipH="1">
                            <a:off x="2562225" y="7755346"/>
                            <a:ext cx="1353600" cy="5976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F4E43"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Low level of interest and participation among target audience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677128" y="7701358"/>
                            <a:ext cx="2030400" cy="6984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A2B58"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The collected mine victims data is systematized and analysed. The relevant interacting ministries and stakeholders services are assessed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155980" y="7701358"/>
                            <a:ext cx="2322000" cy="6984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DA1FD"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The expertise and local presence of partners implementing RE mobilized by the project will enable the high quality RE materials and community mobilization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874585" y="6620817"/>
                            <a:ext cx="2232000" cy="5580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C4AA3"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Policy analyses and policy communication of the project will contribute to evidence-informed and effective dialogue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flipH="1">
                            <a:off x="6607874" y="4837853"/>
                            <a:ext cx="3060000" cy="5760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8465B"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Key actors in MA sector are not enough interested in coordination mechanisms offered by the project and do not actively participate and contribute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flipH="1">
                            <a:off x="874636" y="5973548"/>
                            <a:ext cx="2232000" cy="5580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FBD57"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Regional developments and security challenges may jeopardize and slow down the dialogue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446475" y="4837853"/>
                            <a:ext cx="3060000" cy="5760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F99DC" w14:textId="77777777" w:rsidR="00C8748F" w:rsidRPr="007D457E" w:rsidRDefault="00C8748F" w:rsidP="00F807F8">
                              <w:pPr>
                                <w:jc w:val="center"/>
                                <w:rPr>
                                  <w:rFonts w:asciiTheme="minorHAnsi" w:hAnsiTheme="minorHAnsi" w:cstheme="minorHAnsi"/>
                                  <w:color w:val="000000" w:themeColor="text1"/>
                                  <w:sz w:val="18"/>
                                  <w:szCs w:val="18"/>
                                </w:rPr>
                              </w:pPr>
                              <w:r w:rsidRPr="007D457E">
                                <w:rPr>
                                  <w:rFonts w:asciiTheme="minorHAnsi" w:hAnsiTheme="minorHAnsi" w:cstheme="minorHAnsi"/>
                                  <w:color w:val="000000" w:themeColor="text1"/>
                                  <w:sz w:val="18"/>
                                  <w:szCs w:val="18"/>
                                </w:rPr>
                                <w:t>The CHDE as a leading Mine Action authority is interested in extending the coordination network by engaging more actors at both political and working levels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ounded Rectangle 26"/>
                        <wps:cNvSpPr/>
                        <wps:spPr>
                          <a:xfrm>
                            <a:off x="9257951" y="2241982"/>
                            <a:ext cx="1832400" cy="10080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E4BEF" w14:textId="77777777" w:rsidR="00C8748F" w:rsidRPr="007D457E" w:rsidRDefault="00C8748F" w:rsidP="00F807F8">
                              <w:pPr>
                                <w:jc w:val="center"/>
                                <w:rPr>
                                  <w:rFonts w:asciiTheme="minorHAnsi" w:hAnsiTheme="minorHAnsi" w:cstheme="minorHAnsi"/>
                                  <w:color w:val="000000" w:themeColor="text1"/>
                                  <w:sz w:val="18"/>
                                </w:rPr>
                              </w:pPr>
                              <w:r w:rsidRPr="007D457E">
                                <w:rPr>
                                  <w:rFonts w:asciiTheme="minorHAnsi" w:hAnsiTheme="minorHAnsi" w:cstheme="minorHAnsi"/>
                                  <w:color w:val="000000" w:themeColor="text1"/>
                                  <w:sz w:val="18"/>
                                </w:rPr>
                                <w:t>Technical inputs mobilized by the project will ensure high quality of the National strategy, operational plans, national standards and institutional capacities required for compliance with IMAS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Rounded Rectangle 27"/>
                        <wps:cNvSpPr/>
                        <wps:spPr>
                          <a:xfrm flipH="1">
                            <a:off x="12863862" y="896593"/>
                            <a:ext cx="1807200" cy="492783"/>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406CF" w14:textId="77777777" w:rsidR="00C8748F" w:rsidRPr="00B70527" w:rsidRDefault="00C8748F" w:rsidP="00F807F8">
                              <w:pPr>
                                <w:jc w:val="center"/>
                                <w:rPr>
                                  <w:rFonts w:asciiTheme="minorHAnsi" w:hAnsiTheme="minorHAnsi" w:cstheme="minorHAnsi"/>
                                  <w:color w:val="000000" w:themeColor="text1"/>
                                  <w:sz w:val="18"/>
                                </w:rPr>
                              </w:pPr>
                              <w:r w:rsidRPr="00B70527">
                                <w:rPr>
                                  <w:rFonts w:asciiTheme="minorHAnsi" w:hAnsiTheme="minorHAnsi" w:cstheme="minorHAnsi"/>
                                  <w:color w:val="000000" w:themeColor="text1"/>
                                  <w:sz w:val="18"/>
                                </w:rPr>
                                <w:t>The national stakeholders may not utilize the provided capacities efficiently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 name="Rounded Rectangle 28"/>
                        <wps:cNvSpPr/>
                        <wps:spPr>
                          <a:xfrm>
                            <a:off x="11148162" y="2252875"/>
                            <a:ext cx="1677600" cy="10080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61E20" w14:textId="77777777" w:rsidR="00C8748F" w:rsidRPr="009820B8" w:rsidRDefault="00C8748F" w:rsidP="00F807F8">
                              <w:pPr>
                                <w:jc w:val="center"/>
                                <w:rPr>
                                  <w:rFonts w:asciiTheme="minorHAnsi" w:hAnsiTheme="minorHAnsi" w:cstheme="minorHAnsi"/>
                                  <w:color w:val="000000" w:themeColor="text1"/>
                                  <w:sz w:val="18"/>
                                </w:rPr>
                              </w:pPr>
                              <w:r w:rsidRPr="009820B8">
                                <w:rPr>
                                  <w:rFonts w:asciiTheme="minorHAnsi" w:hAnsiTheme="minorHAnsi" w:cstheme="minorHAnsi"/>
                                  <w:color w:val="000000" w:themeColor="text1"/>
                                  <w:sz w:val="18"/>
                                </w:rPr>
                                <w:t>The key actors in Armenian Mine Action sector are highly interested in coordination mechanisms offered by the project and actively participate and contribute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ounded Rectangle 29"/>
                        <wps:cNvSpPr/>
                        <wps:spPr>
                          <a:xfrm>
                            <a:off x="10208774" y="5170714"/>
                            <a:ext cx="1778400" cy="558000"/>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E6CD1" w14:textId="77777777" w:rsidR="00C8748F" w:rsidRPr="00E051DF" w:rsidRDefault="00C8748F" w:rsidP="00F807F8">
                              <w:pPr>
                                <w:jc w:val="right"/>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 xml:space="preserve">The Government is interested </w:t>
                              </w:r>
                              <w:r w:rsidRPr="008241BB">
                                <w:rPr>
                                  <w:rFonts w:asciiTheme="minorHAnsi" w:hAnsiTheme="minorHAnsi" w:cstheme="minorHAnsi"/>
                                  <w:color w:val="000000" w:themeColor="text1"/>
                                  <w:sz w:val="18"/>
                                </w:rPr>
                                <w:t xml:space="preserve">in </w:t>
                              </w:r>
                              <w:r>
                                <w:rPr>
                                  <w:rFonts w:asciiTheme="minorHAnsi" w:hAnsiTheme="minorHAnsi" w:cstheme="minorHAnsi"/>
                                  <w:color w:val="000000" w:themeColor="text1"/>
                                  <w:sz w:val="18"/>
                                </w:rPr>
                                <w:t xml:space="preserve">a </w:t>
                              </w:r>
                              <w:r w:rsidRPr="008241BB">
                                <w:rPr>
                                  <w:rFonts w:asciiTheme="minorHAnsi" w:hAnsiTheme="minorHAnsi" w:cstheme="minorHAnsi"/>
                                  <w:color w:val="000000" w:themeColor="text1"/>
                                  <w:sz w:val="18"/>
                                </w:rPr>
                                <w:t>dialogue on MA sector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Rounded Rectangle 30"/>
                        <wps:cNvSpPr/>
                        <wps:spPr>
                          <a:xfrm>
                            <a:off x="9667874" y="114773"/>
                            <a:ext cx="2890800" cy="562037"/>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17ACC" w14:textId="77777777" w:rsidR="00C8748F" w:rsidRPr="009820B8" w:rsidRDefault="00C8748F" w:rsidP="00F807F8">
                              <w:pPr>
                                <w:jc w:val="center"/>
                                <w:rPr>
                                  <w:rFonts w:asciiTheme="minorHAnsi" w:hAnsiTheme="minorHAnsi" w:cstheme="minorHAnsi"/>
                                  <w:color w:val="000000" w:themeColor="text1"/>
                                  <w:sz w:val="18"/>
                                </w:rPr>
                              </w:pPr>
                              <w:r w:rsidRPr="009820B8">
                                <w:rPr>
                                  <w:rFonts w:asciiTheme="minorHAnsi" w:hAnsiTheme="minorHAnsi" w:cstheme="minorHAnsi"/>
                                  <w:color w:val="000000" w:themeColor="text1"/>
                                  <w:sz w:val="18"/>
                                </w:rPr>
                                <w:t>Strategic planning, high quality national standards and strong institutional capacities will consolidate into ensuring the full compliance of the sector with IMAS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ounded Rectangle 31"/>
                        <wps:cNvSpPr/>
                        <wps:spPr>
                          <a:xfrm>
                            <a:off x="10132274" y="7734546"/>
                            <a:ext cx="1969200" cy="717351"/>
                          </a:xfrm>
                          <a:prstGeom prst="roundRect">
                            <a:avLst/>
                          </a:prstGeom>
                          <a:solidFill>
                            <a:schemeClr val="accent1">
                              <a:lumMod val="20000"/>
                              <a:lumOff val="80000"/>
                            </a:schemeClr>
                          </a:solid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0BB07"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Risk education and victim assistance interventions of the project will catalyse positive behaviour changes in target communities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Rounded Rectangle 32"/>
                        <wps:cNvSpPr/>
                        <wps:spPr>
                          <a:xfrm flipH="1">
                            <a:off x="12863862" y="8760013"/>
                            <a:ext cx="1530000" cy="8496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3C9FD"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Socio-economic challenges and increasing poverty</w:t>
                              </w:r>
                              <w:r w:rsidRPr="00E051DF">
                                <w:rPr>
                                  <w:rFonts w:asciiTheme="minorHAnsi" w:hAnsiTheme="minorHAnsi" w:cstheme="minorHAnsi"/>
                                  <w:color w:val="000000" w:themeColor="text1"/>
                                  <w:sz w:val="18"/>
                                </w:rPr>
                                <w:br/>
                                <w:t>may result in risk prone behaviour in target communities</w:t>
                              </w:r>
                            </w:p>
                          </w:txbxContent>
                        </wps:txbx>
                        <wps:bodyPr rot="0" spcFirstLastPara="0" vert="horz" wrap="square" lIns="0" tIns="0" rIns="36000" bIns="0" numCol="1" spcCol="0" rtlCol="0" fromWordArt="0" anchor="ctr" anchorCtr="0" forceAA="0" compatLnSpc="1">
                          <a:prstTxWarp prst="textNoShape">
                            <a:avLst/>
                          </a:prstTxWarp>
                          <a:noAutofit/>
                        </wps:bodyPr>
                      </wps:wsp>
                      <wps:wsp>
                        <wps:cNvPr id="33" name="Rounded Rectangle 33"/>
                        <wps:cNvSpPr/>
                        <wps:spPr>
                          <a:xfrm flipH="1">
                            <a:off x="12910662" y="6025183"/>
                            <a:ext cx="1760400" cy="797036"/>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8F5EE"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 xml:space="preserve">Change of the Government or a compound crisis may negatively affect the political priorities and agenda on </w:t>
                              </w:r>
                              <w:r>
                                <w:rPr>
                                  <w:rFonts w:asciiTheme="minorHAnsi" w:hAnsiTheme="minorHAnsi" w:cstheme="minorHAnsi"/>
                                  <w:color w:val="000000" w:themeColor="text1"/>
                                  <w:sz w:val="18"/>
                                </w:rPr>
                                <w:t>international instruments</w:t>
                              </w:r>
                            </w:p>
                          </w:txbxContent>
                        </wps:txbx>
                        <wps:bodyPr rot="0" spcFirstLastPara="0" vert="horz" wrap="square" lIns="91440" tIns="0" rIns="36000" bIns="0" numCol="1" spcCol="0" rtlCol="0" fromWordArt="0" anchor="ctr" anchorCtr="0" forceAA="0" compatLnSpc="1">
                          <a:prstTxWarp prst="textNoShape">
                            <a:avLst/>
                          </a:prstTxWarp>
                          <a:noAutofit/>
                        </wps:bodyPr>
                      </wps:wsp>
                      <wps:wsp>
                        <wps:cNvPr id="34" name="Rounded Rectangle 34"/>
                        <wps:cNvSpPr/>
                        <wps:spPr>
                          <a:xfrm flipH="1">
                            <a:off x="12863862" y="3573326"/>
                            <a:ext cx="1556386" cy="694583"/>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F9197" w14:textId="77777777" w:rsidR="00C8748F" w:rsidRPr="00B26CCC" w:rsidRDefault="00C8748F" w:rsidP="00F807F8">
                              <w:pPr>
                                <w:jc w:val="center"/>
                                <w:rPr>
                                  <w:rFonts w:asciiTheme="minorHAnsi" w:hAnsiTheme="minorHAnsi" w:cstheme="minorHAnsi"/>
                                  <w:color w:val="000000" w:themeColor="text1"/>
                                  <w:sz w:val="18"/>
                                </w:rPr>
                              </w:pPr>
                              <w:r w:rsidRPr="00B26CCC">
                                <w:rPr>
                                  <w:rFonts w:asciiTheme="minorHAnsi" w:hAnsiTheme="minorHAnsi" w:cstheme="minorHAnsi"/>
                                  <w:color w:val="000000" w:themeColor="text1"/>
                                  <w:sz w:val="18"/>
                                </w:rPr>
                                <w:t>Potential and apprehended inter-agency conflict of interest may hinder coordination and cooperation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5" name="Rounded Rectangle 35"/>
                        <wps:cNvSpPr/>
                        <wps:spPr>
                          <a:xfrm flipH="1">
                            <a:off x="13115924" y="1576810"/>
                            <a:ext cx="1358323" cy="457200"/>
                          </a:xfrm>
                          <a:prstGeom prst="roundRect">
                            <a:avLst/>
                          </a:prstGeom>
                          <a:solidFill>
                            <a:srgbClr val="F0DADA"/>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1176F" w14:textId="77777777" w:rsidR="00C8748F" w:rsidRPr="00B70527" w:rsidRDefault="00C8748F" w:rsidP="00F807F8">
                              <w:pPr>
                                <w:jc w:val="center"/>
                                <w:rPr>
                                  <w:rFonts w:asciiTheme="minorHAnsi" w:hAnsiTheme="minorHAnsi" w:cstheme="minorHAnsi"/>
                                  <w:color w:val="000000" w:themeColor="text1"/>
                                  <w:sz w:val="18"/>
                                </w:rPr>
                              </w:pPr>
                              <w:r w:rsidRPr="00B70527">
                                <w:rPr>
                                  <w:rFonts w:asciiTheme="minorHAnsi" w:hAnsiTheme="minorHAnsi" w:cstheme="minorHAnsi"/>
                                  <w:color w:val="000000" w:themeColor="text1"/>
                                  <w:sz w:val="18"/>
                                </w:rPr>
                                <w:t>High turnover of staff in Mine Action sector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ounded Rectangle 36"/>
                        <wps:cNvSpPr/>
                        <wps:spPr>
                          <a:xfrm>
                            <a:off x="12863862" y="2341081"/>
                            <a:ext cx="1808448" cy="783277"/>
                          </a:xfrm>
                          <a:prstGeom prst="roundRect">
                            <a:avLst/>
                          </a:prstGeom>
                          <a:solidFill>
                            <a:srgbClr val="00B0F0"/>
                          </a:solidFill>
                          <a:ln w="1270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CE566" w14:textId="448C425E"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Increased safety and security for women, men and children in the communities affected by the EO contamination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12863862" y="4834710"/>
                            <a:ext cx="1808448" cy="783277"/>
                          </a:xfrm>
                          <a:prstGeom prst="roundRect">
                            <a:avLst/>
                          </a:prstGeom>
                          <a:solidFill>
                            <a:srgbClr val="00B0F0"/>
                          </a:solidFill>
                          <a:ln w="1270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95F5B" w14:textId="6A9B9BAF"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Enhanced humanitarian de-mining effort</w:t>
                              </w:r>
                              <w:r w:rsidR="000B5563">
                                <w:rPr>
                                  <w:rFonts w:asciiTheme="minorHAnsi" w:eastAsia="Times New Roman" w:hAnsiTheme="minorHAnsi" w:cstheme="minorHAnsi"/>
                                  <w:color w:val="000000" w:themeColor="text1"/>
                                  <w:sz w:val="20"/>
                                  <w:szCs w:val="20"/>
                                </w:rPr>
                                <w:t xml:space="preserve"> and </w:t>
                              </w:r>
                              <w:r w:rsidR="000B5563" w:rsidRPr="000B5563">
                                <w:rPr>
                                  <w:rFonts w:asciiTheme="minorHAnsi" w:eastAsia="Times New Roman" w:hAnsiTheme="minorHAnsi" w:cstheme="minorHAnsi"/>
                                  <w:color w:val="000000" w:themeColor="text1"/>
                                  <w:sz w:val="20"/>
                                  <w:szCs w:val="20"/>
                                </w:rPr>
                                <w:t>increased preparedness and protection of the communities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2863862" y="7446924"/>
                            <a:ext cx="1808448" cy="783277"/>
                          </a:xfrm>
                          <a:prstGeom prst="roundRect">
                            <a:avLst/>
                          </a:prstGeom>
                          <a:solidFill>
                            <a:srgbClr val="00B0F0"/>
                          </a:solidFill>
                          <a:ln w="1270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C1614" w14:textId="77777777"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Strengthened national mine action structures to address the EO contamination rapidly, efficiently and in compliance with 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9505855" y="776178"/>
                            <a:ext cx="3251498" cy="1397480"/>
                          </a:xfrm>
                          <a:prstGeom prst="roundRect">
                            <a:avLst/>
                          </a:prstGeom>
                          <a:solidFill>
                            <a:schemeClr val="accent5">
                              <a:lumMod val="75000"/>
                            </a:schemeClr>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7C5F2"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N</w:t>
                              </w:r>
                              <w:r w:rsidRPr="0070127F">
                                <w:rPr>
                                  <w:rFonts w:asciiTheme="minorHAnsi" w:eastAsia="Times New Roman" w:hAnsiTheme="minorHAnsi" w:cstheme="minorHAnsi"/>
                                  <w:b/>
                                  <w:color w:val="FFFFFF" w:themeColor="background1"/>
                                  <w:sz w:val="20"/>
                                  <w:szCs w:val="20"/>
                                </w:rPr>
                                <w:t>ational mine action programme and the national operator (CHDE) are fully compliant with IMAS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Rounded Rectangle 40"/>
                        <wps:cNvSpPr/>
                        <wps:spPr>
                          <a:xfrm>
                            <a:off x="9961553" y="1352989"/>
                            <a:ext cx="2340000" cy="720000"/>
                          </a:xfrm>
                          <a:prstGeom prst="roundRect">
                            <a:avLst/>
                          </a:prstGeom>
                          <a:gradFill>
                            <a:gsLst>
                              <a:gs pos="0">
                                <a:schemeClr val="accent5">
                                  <a:lumMod val="50000"/>
                                </a:schemeClr>
                              </a:gs>
                              <a:gs pos="48000">
                                <a:schemeClr val="accent5">
                                  <a:lumMod val="75000"/>
                                </a:schemeClr>
                              </a:gs>
                              <a:gs pos="100000">
                                <a:schemeClr val="accent5">
                                  <a:lumMod val="60000"/>
                                  <a:lumOff val="40000"/>
                                </a:schemeClr>
                              </a:gs>
                            </a:gsLst>
                            <a:lin ang="16200000" scaled="1"/>
                          </a:gra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1B618"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By 2024, the key operations of the CHDE (NTS, RE, LR, data management) are fully compliant with IMAS according to compliance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9505855" y="3317854"/>
                            <a:ext cx="3251498" cy="1397480"/>
                          </a:xfrm>
                          <a:prstGeom prst="roundRect">
                            <a:avLst/>
                          </a:prstGeom>
                          <a:solidFill>
                            <a:schemeClr val="accent6">
                              <a:lumMod val="75000"/>
                            </a:schemeClr>
                          </a:solidFill>
                          <a:ln w="127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3A71D"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sidRPr="0070127F">
                                <w:rPr>
                                  <w:rFonts w:asciiTheme="minorHAnsi" w:eastAsia="Times New Roman" w:hAnsiTheme="minorHAnsi" w:cstheme="minorHAnsi"/>
                                  <w:b/>
                                  <w:color w:val="FFFFFF" w:themeColor="background1"/>
                                  <w:sz w:val="20"/>
                                  <w:szCs w:val="20"/>
                                </w:rPr>
                                <w:t>Coordination platform engaging all key actors in mine action sector is set up bringing together stakeholders active in all components of the national EO programme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ounded Rectangle 42"/>
                        <wps:cNvSpPr/>
                        <wps:spPr>
                          <a:xfrm>
                            <a:off x="9961661" y="3937704"/>
                            <a:ext cx="2340000" cy="720000"/>
                          </a:xfrm>
                          <a:prstGeom prst="roundRect">
                            <a:avLst/>
                          </a:prstGeom>
                          <a:gradFill>
                            <a:gsLst>
                              <a:gs pos="0">
                                <a:schemeClr val="accent6">
                                  <a:lumMod val="50000"/>
                                </a:schemeClr>
                              </a:gs>
                              <a:gs pos="48000">
                                <a:schemeClr val="accent6">
                                  <a:lumMod val="75000"/>
                                </a:schemeClr>
                              </a:gs>
                              <a:gs pos="100000">
                                <a:schemeClr val="accent6">
                                  <a:lumMod val="60000"/>
                                  <a:lumOff val="40000"/>
                                </a:schemeClr>
                              </a:gs>
                            </a:gsLst>
                            <a:lin ang="16200000" scaled="1"/>
                          </a:gradFill>
                          <a:ln w="127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EC8B1"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By 2024, an inclusive, active and open coordination mechanism for all mine action pillars (RE, LR, VA and advocacy) is in place and fully operational in the EO sector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9505855" y="5822075"/>
                            <a:ext cx="3251498" cy="1397480"/>
                          </a:xfrm>
                          <a:prstGeom prst="round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6213D"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sidRPr="00663CC2">
                                <w:rPr>
                                  <w:rFonts w:asciiTheme="minorHAnsi" w:eastAsia="Times New Roman" w:hAnsiTheme="minorHAnsi" w:cstheme="minorHAnsi"/>
                                  <w:b/>
                                  <w:color w:val="FFFFFF" w:themeColor="background1"/>
                                  <w:sz w:val="20"/>
                                  <w:szCs w:val="20"/>
                                </w:rPr>
                                <w:t>Increased awareness of challenges and opportunities related to</w:t>
                              </w:r>
                              <w:r>
                                <w:rPr>
                                  <w:rFonts w:asciiTheme="minorHAnsi" w:eastAsia="Times New Roman" w:hAnsiTheme="minorHAnsi" w:cstheme="minorHAnsi"/>
                                  <w:b/>
                                  <w:color w:val="FFFFFF" w:themeColor="background1"/>
                                  <w:sz w:val="20"/>
                                  <w:szCs w:val="20"/>
                                </w:rPr>
                                <w:t xml:space="preserve"> MA sector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9961273" y="6458815"/>
                            <a:ext cx="2340000" cy="720000"/>
                          </a:xfrm>
                          <a:prstGeom prst="roundRect">
                            <a:avLst/>
                          </a:prstGeom>
                          <a:gradFill>
                            <a:gsLst>
                              <a:gs pos="0">
                                <a:schemeClr val="accent2">
                                  <a:lumMod val="50000"/>
                                </a:schemeClr>
                              </a:gs>
                              <a:gs pos="48000">
                                <a:schemeClr val="accent2">
                                  <a:lumMod val="75000"/>
                                </a:schemeClr>
                              </a:gs>
                              <a:gs pos="100000">
                                <a:schemeClr val="accent2">
                                  <a:lumMod val="60000"/>
                                  <a:lumOff val="40000"/>
                                </a:schemeClr>
                              </a:gs>
                            </a:gsLst>
                            <a:lin ang="16200000" scaled="1"/>
                          </a:gra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6136D"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 xml:space="preserve">By 2023, </w:t>
                              </w:r>
                              <w:r w:rsidRPr="00663CC2">
                                <w:rPr>
                                  <w:rFonts w:asciiTheme="minorHAnsi" w:hAnsiTheme="minorHAnsi" w:cstheme="minorHAnsi"/>
                                  <w:sz w:val="18"/>
                                </w:rPr>
                                <w:t>a dialogue on instruments in MA sector is ongoing, engaging all key stakeholders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9506135" y="8518680"/>
                            <a:ext cx="3251498" cy="1397480"/>
                          </a:xfrm>
                          <a:prstGeom prst="roundRect">
                            <a:avLst/>
                          </a:prstGeom>
                          <a:solidFill>
                            <a:schemeClr val="accent4">
                              <a:lumMod val="75000"/>
                            </a:schemeClr>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41696" w14:textId="23EC8326" w:rsidR="00C8748F" w:rsidRPr="00173372" w:rsidRDefault="00C8748F" w:rsidP="00F807F8">
                              <w:pPr>
                                <w:pStyle w:val="NormalWeb"/>
                                <w:jc w:val="center"/>
                                <w:rPr>
                                  <w:rFonts w:asciiTheme="minorHAnsi" w:eastAsia="Times New Roman" w:hAnsiTheme="minorHAnsi" w:cstheme="minorHAnsi"/>
                                  <w:b/>
                                  <w:color w:val="FFFFFF" w:themeColor="background1"/>
                                  <w:sz w:val="20"/>
                                  <w:szCs w:val="20"/>
                                </w:rPr>
                              </w:pPr>
                              <w:r w:rsidRPr="00173372">
                                <w:rPr>
                                  <w:rFonts w:asciiTheme="minorHAnsi" w:eastAsia="Times New Roman" w:hAnsiTheme="minorHAnsi" w:cstheme="minorHAnsi"/>
                                  <w:b/>
                                  <w:color w:val="FFFFFF" w:themeColor="background1"/>
                                  <w:sz w:val="20"/>
                                  <w:szCs w:val="20"/>
                                </w:rPr>
                                <w:t>Risk education</w:t>
                              </w:r>
                              <w:r w:rsidR="007B27F6">
                                <w:rPr>
                                  <w:rFonts w:asciiTheme="minorHAnsi" w:eastAsia="Times New Roman" w:hAnsiTheme="minorHAnsi" w:cstheme="minorHAnsi"/>
                                  <w:b/>
                                  <w:color w:val="FFFFFF" w:themeColor="background1"/>
                                  <w:sz w:val="20"/>
                                  <w:szCs w:val="20"/>
                                </w:rPr>
                                <w:t xml:space="preserve">, </w:t>
                              </w:r>
                              <w:r w:rsidRPr="00173372">
                                <w:rPr>
                                  <w:rFonts w:asciiTheme="minorHAnsi" w:eastAsia="Times New Roman" w:hAnsiTheme="minorHAnsi" w:cstheme="minorHAnsi"/>
                                  <w:b/>
                                  <w:color w:val="FFFFFF" w:themeColor="background1"/>
                                  <w:sz w:val="20"/>
                                  <w:szCs w:val="20"/>
                                </w:rPr>
                                <w:t xml:space="preserve">victim assistance </w:t>
                              </w:r>
                              <w:r w:rsidR="007B27F6">
                                <w:rPr>
                                  <w:rFonts w:asciiTheme="minorHAnsi" w:eastAsia="Times New Roman" w:hAnsiTheme="minorHAnsi" w:cstheme="minorHAnsi"/>
                                  <w:b/>
                                  <w:color w:val="FFFFFF" w:themeColor="background1"/>
                                  <w:sz w:val="20"/>
                                  <w:szCs w:val="20"/>
                                </w:rPr>
                                <w:t xml:space="preserve">and emergency preparedness </w:t>
                              </w:r>
                              <w:r w:rsidR="002B3B0A">
                                <w:rPr>
                                  <w:rFonts w:asciiTheme="minorHAnsi" w:eastAsia="Times New Roman" w:hAnsiTheme="minorHAnsi" w:cstheme="minorHAnsi"/>
                                  <w:b/>
                                  <w:color w:val="FFFFFF" w:themeColor="background1"/>
                                  <w:sz w:val="20"/>
                                  <w:szCs w:val="20"/>
                                </w:rPr>
                                <w:t xml:space="preserve">and protection </w:t>
                              </w:r>
                              <w:r w:rsidRPr="00173372">
                                <w:rPr>
                                  <w:rFonts w:asciiTheme="minorHAnsi" w:eastAsia="Times New Roman" w:hAnsiTheme="minorHAnsi" w:cstheme="minorHAnsi"/>
                                  <w:b/>
                                  <w:color w:val="FFFFFF" w:themeColor="background1"/>
                                  <w:sz w:val="20"/>
                                  <w:szCs w:val="20"/>
                                </w:rPr>
                                <w:t>sectors are strengthened for the benefit of all communities in EO affected areas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ounded Rectangle 46"/>
                        <wps:cNvSpPr/>
                        <wps:spPr>
                          <a:xfrm>
                            <a:off x="9961553" y="9154790"/>
                            <a:ext cx="2340000" cy="720000"/>
                          </a:xfrm>
                          <a:prstGeom prst="roundRect">
                            <a:avLst/>
                          </a:prstGeom>
                          <a:gradFill>
                            <a:gsLst>
                              <a:gs pos="0">
                                <a:schemeClr val="accent4">
                                  <a:lumMod val="50000"/>
                                </a:schemeClr>
                              </a:gs>
                              <a:gs pos="48000">
                                <a:schemeClr val="accent4">
                                  <a:lumMod val="75000"/>
                                </a:schemeClr>
                              </a:gs>
                              <a:gs pos="100000">
                                <a:schemeClr val="accent4">
                                  <a:lumMod val="60000"/>
                                  <a:lumOff val="40000"/>
                                </a:schemeClr>
                              </a:gs>
                            </a:gsLst>
                            <a:lin ang="16200000" scaled="1"/>
                          </a:gra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35819" w14:textId="77777777" w:rsidR="00C8748F" w:rsidRPr="00F7598F" w:rsidRDefault="00C8748F" w:rsidP="00F807F8">
                              <w:pPr>
                                <w:jc w:val="center"/>
                                <w:rPr>
                                  <w:rFonts w:asciiTheme="minorHAnsi" w:hAnsiTheme="minorHAnsi" w:cstheme="minorHAnsi"/>
                                  <w:sz w:val="18"/>
                                </w:rPr>
                              </w:pPr>
                              <w:r w:rsidRPr="00F7598F">
                                <w:rPr>
                                  <w:rFonts w:asciiTheme="minorHAnsi" w:hAnsiTheme="minorHAnsi" w:cstheme="minorHAnsi"/>
                                  <w:sz w:val="18"/>
                                </w:rPr>
                                <w:t>By 2024, the number of accidents due to EO in the affected communities reduced by 50%, and behavior of the residents changed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0" y="0"/>
                            <a:ext cx="3564000" cy="1512000"/>
                          </a:xfrm>
                          <a:prstGeom prst="roundRect">
                            <a:avLst/>
                          </a:prstGeom>
                          <a:solidFill>
                            <a:schemeClr val="accent5">
                              <a:lumMod val="60000"/>
                              <a:lumOff val="40000"/>
                            </a:schemeClr>
                          </a:soli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7AE98" w14:textId="77777777" w:rsidR="00C8748F" w:rsidRPr="00EA08D2" w:rsidRDefault="00C8748F" w:rsidP="00F807F8">
                              <w:pPr>
                                <w:pStyle w:val="NormalWeb"/>
                                <w:jc w:val="center"/>
                                <w:rPr>
                                  <w:rFonts w:asciiTheme="minorHAnsi"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National strategy and operational plans developed and encompass all MA pillars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Rounded Rectangle 48"/>
                        <wps:cNvSpPr/>
                        <wps:spPr>
                          <a:xfrm>
                            <a:off x="43130" y="497481"/>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1CC31"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draft National strategy and operational plans submitted to the CHDE Board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1794295" y="486427"/>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35EE0" w14:textId="24AE8BB5"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w:t>
                              </w:r>
                              <w:r>
                                <w:rPr>
                                  <w:rFonts w:asciiTheme="minorHAnsi" w:hAnsiTheme="minorHAnsi" w:cstheme="minorHAnsi"/>
                                  <w:color w:val="000000" w:themeColor="text1"/>
                                  <w:sz w:val="18"/>
                                </w:rPr>
                                <w:t>4</w:t>
                              </w:r>
                              <w:r w:rsidRPr="00077160">
                                <w:rPr>
                                  <w:rFonts w:asciiTheme="minorHAnsi" w:hAnsiTheme="minorHAnsi" w:cstheme="minorHAnsi"/>
                                  <w:color w:val="000000" w:themeColor="text1"/>
                                  <w:sz w:val="18"/>
                                </w:rPr>
                                <w:t xml:space="preserve">, the LR and EOD operation plans are developed </w:t>
                              </w:r>
                              <w:r>
                                <w:rPr>
                                  <w:rFonts w:asciiTheme="minorHAnsi" w:hAnsiTheme="minorHAnsi" w:cstheme="minorHAnsi"/>
                                  <w:color w:val="000000" w:themeColor="text1"/>
                                  <w:sz w:val="18"/>
                                </w:rPr>
                                <w:t xml:space="preserve"> and implemented </w:t>
                              </w:r>
                              <w:r w:rsidRPr="00077160">
                                <w:rPr>
                                  <w:rFonts w:asciiTheme="minorHAnsi" w:hAnsiTheme="minorHAnsi" w:cstheme="minorHAnsi"/>
                                  <w:color w:val="000000" w:themeColor="text1"/>
                                  <w:sz w:val="18"/>
                                </w:rPr>
                                <w:t>utilizing the NTS results in four target regions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3732028" y="179329"/>
                            <a:ext cx="5492018" cy="2686786"/>
                          </a:xfrm>
                          <a:prstGeom prst="roundRect">
                            <a:avLst/>
                          </a:prstGeom>
                          <a:solidFill>
                            <a:schemeClr val="accent5">
                              <a:lumMod val="60000"/>
                              <a:lumOff val="40000"/>
                            </a:schemeClr>
                          </a:soli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B8094" w14:textId="77777777" w:rsidR="00C8748F" w:rsidRPr="00EA08D2" w:rsidRDefault="00C8748F" w:rsidP="00F807F8">
                              <w:pPr>
                                <w:pStyle w:val="NormalWeb"/>
                                <w:jc w:val="center"/>
                                <w:rPr>
                                  <w:rFonts w:asciiTheme="minorHAnsi"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Strengthened institutional capacities of the CHDE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ounded Rectangle 51"/>
                        <wps:cNvSpPr/>
                        <wps:spPr>
                          <a:xfrm>
                            <a:off x="5600143" y="676810"/>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0995C"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at least 10 CHDE staff (30% women) is trained in EOD Level 2/3 and other mine action pillars according to 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7383207" y="665756"/>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85855"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2023, at least 10 CHDE staff (50% women) is trained in first aid /medical emergency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3800031" y="1642969"/>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17CBD"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2024, all CHDE field deployment planning and operations (EOD, RE, LR) are supported by international technical advisors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5600143" y="1642972"/>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B198E"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2024, knowledge of CHDE leadership on best practices and instruments for management and coordination of MA sector increased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7383207" y="1644410"/>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02D96" w14:textId="30933DAC"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 xml:space="preserve">By 2024, CHDE </w:t>
                              </w:r>
                              <w:r>
                                <w:rPr>
                                  <w:rFonts w:asciiTheme="minorHAnsi" w:hAnsiTheme="minorHAnsi" w:cstheme="minorHAnsi"/>
                                  <w:color w:val="000000" w:themeColor="text1"/>
                                  <w:sz w:val="18"/>
                                </w:rPr>
                                <w:t>HQ and Training Center</w:t>
                              </w:r>
                              <w:r w:rsidRPr="00F77A85">
                                <w:rPr>
                                  <w:rFonts w:asciiTheme="minorHAnsi" w:hAnsiTheme="minorHAnsi" w:cstheme="minorHAnsi"/>
                                  <w:color w:val="000000" w:themeColor="text1"/>
                                  <w:sz w:val="18"/>
                                </w:rPr>
                                <w:t xml:space="preserve"> </w:t>
                              </w:r>
                              <w:r>
                                <w:rPr>
                                  <w:rFonts w:asciiTheme="minorHAnsi" w:hAnsiTheme="minorHAnsi" w:cstheme="minorHAnsi"/>
                                  <w:color w:val="000000" w:themeColor="text1"/>
                                  <w:sz w:val="18"/>
                                </w:rPr>
                                <w:t xml:space="preserve">are </w:t>
                              </w:r>
                              <w:r w:rsidRPr="00F77A85">
                                <w:rPr>
                                  <w:rFonts w:asciiTheme="minorHAnsi" w:hAnsiTheme="minorHAnsi" w:cstheme="minorHAnsi"/>
                                  <w:color w:val="000000" w:themeColor="text1"/>
                                  <w:sz w:val="18"/>
                                </w:rPr>
                                <w:t>established in a definitive location and facility provided by the Government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0" y="1612359"/>
                            <a:ext cx="3564000" cy="1512000"/>
                          </a:xfrm>
                          <a:prstGeom prst="roundRect">
                            <a:avLst/>
                          </a:prstGeom>
                          <a:solidFill>
                            <a:schemeClr val="accent5">
                              <a:lumMod val="60000"/>
                              <a:lumOff val="40000"/>
                            </a:schemeClr>
                          </a:soli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19487"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National standards for key operations developed according to IMAS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Rounded Rectangle 57"/>
                        <wps:cNvSpPr/>
                        <wps:spPr>
                          <a:xfrm>
                            <a:off x="918615" y="2101688"/>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BF25C"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draft National standards submitted to the CHDE Board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824508" y="676810"/>
                            <a:ext cx="1728000" cy="900000"/>
                          </a:xfrm>
                          <a:prstGeom prst="roundRect">
                            <a:avLst/>
                          </a:prstGeom>
                          <a:gradFill>
                            <a:gsLst>
                              <a:gs pos="0">
                                <a:schemeClr val="accent5">
                                  <a:lumMod val="75000"/>
                                </a:schemeClr>
                              </a:gs>
                              <a:gs pos="48000">
                                <a:schemeClr val="accent5">
                                  <a:lumMod val="60000"/>
                                  <a:lumOff val="40000"/>
                                </a:schemeClr>
                              </a:gs>
                              <a:gs pos="100000">
                                <a:schemeClr val="accent5">
                                  <a:lumMod val="40000"/>
                                  <a:lumOff val="60000"/>
                                </a:schemeClr>
                              </a:gs>
                            </a:gsLst>
                            <a:lin ang="16200000" scaled="1"/>
                          </a:grad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D7BE0"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CHDE is equipped with modern and up-to-date EOD and detection equipment to operate safely according to IMAS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0" y="3262780"/>
                            <a:ext cx="3564000" cy="1512000"/>
                          </a:xfrm>
                          <a:prstGeom prst="roundRect">
                            <a:avLst/>
                          </a:prstGeom>
                          <a:solidFill>
                            <a:schemeClr val="accent6">
                              <a:lumMod val="60000"/>
                              <a:lumOff val="4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63304"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70127F">
                                <w:rPr>
                                  <w:rFonts w:asciiTheme="minorHAnsi" w:eastAsia="Times New Roman" w:hAnsiTheme="minorHAnsi" w:cstheme="minorHAnsi"/>
                                  <w:b/>
                                  <w:color w:val="000000" w:themeColor="text1"/>
                                  <w:sz w:val="20"/>
                                  <w:szCs w:val="20"/>
                                </w:rPr>
                                <w:t>Regular and structured NMACP, co-chaired by CHDE and UNDP, is established and operational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Rounded Rectangle 60"/>
                        <wps:cNvSpPr/>
                        <wps:spPr>
                          <a:xfrm>
                            <a:off x="55662" y="3757704"/>
                            <a:ext cx="1728000" cy="900000"/>
                          </a:xfrm>
                          <a:prstGeom prst="roundRect">
                            <a:avLst/>
                          </a:prstGeom>
                          <a:gradFill>
                            <a:gsLst>
                              <a:gs pos="0">
                                <a:schemeClr val="accent6">
                                  <a:lumMod val="75000"/>
                                </a:schemeClr>
                              </a:gs>
                              <a:gs pos="48000">
                                <a:schemeClr val="accent6">
                                  <a:lumMod val="60000"/>
                                  <a:lumOff val="40000"/>
                                </a:schemeClr>
                              </a:gs>
                              <a:gs pos="100000">
                                <a:schemeClr val="accent6">
                                  <a:lumMod val="40000"/>
                                  <a:lumOff val="60000"/>
                                </a:schemeClr>
                              </a:gs>
                            </a:gsLst>
                            <a:lin ang="16200000" scaled="1"/>
                          </a:gra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FF6FE"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2023, all key stakeholders in EO sector are involved in the NMACP with strong coordination mandate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1777255" y="3757704"/>
                            <a:ext cx="1728000" cy="900000"/>
                          </a:xfrm>
                          <a:prstGeom prst="roundRect">
                            <a:avLst/>
                          </a:prstGeom>
                          <a:gradFill>
                            <a:gsLst>
                              <a:gs pos="0">
                                <a:schemeClr val="accent6">
                                  <a:lumMod val="75000"/>
                                </a:schemeClr>
                              </a:gs>
                              <a:gs pos="48000">
                                <a:schemeClr val="accent6">
                                  <a:lumMod val="60000"/>
                                  <a:lumOff val="40000"/>
                                </a:schemeClr>
                              </a:gs>
                              <a:gs pos="100000">
                                <a:schemeClr val="accent6">
                                  <a:lumMod val="40000"/>
                                  <a:lumOff val="60000"/>
                                </a:schemeClr>
                              </a:gs>
                            </a:gsLst>
                            <a:lin ang="16200000" scaled="1"/>
                          </a:gra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3669C"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NMACP holds quarterly meetings to facilitate coordination in the mine action programme and reports back to their institutions regularly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4720857" y="3260875"/>
                            <a:ext cx="3564000" cy="1512000"/>
                          </a:xfrm>
                          <a:prstGeom prst="roundRect">
                            <a:avLst/>
                          </a:prstGeom>
                          <a:solidFill>
                            <a:schemeClr val="accent6">
                              <a:lumMod val="60000"/>
                              <a:lumOff val="4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43DB8"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70127F">
                                <w:rPr>
                                  <w:rFonts w:asciiTheme="minorHAnsi" w:eastAsia="Times New Roman" w:hAnsiTheme="minorHAnsi" w:cstheme="minorHAnsi"/>
                                  <w:b/>
                                  <w:color w:val="000000" w:themeColor="text1"/>
                                  <w:sz w:val="20"/>
                                  <w:szCs w:val="20"/>
                                </w:rPr>
                                <w:t>Working Groups of the NMACP (WGs) are established and operational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ounded Rectangle 63"/>
                        <wps:cNvSpPr/>
                        <wps:spPr>
                          <a:xfrm>
                            <a:off x="4776519" y="3757704"/>
                            <a:ext cx="1728000" cy="900000"/>
                          </a:xfrm>
                          <a:prstGeom prst="roundRect">
                            <a:avLst/>
                          </a:prstGeom>
                          <a:gradFill>
                            <a:gsLst>
                              <a:gs pos="0">
                                <a:schemeClr val="accent6">
                                  <a:lumMod val="75000"/>
                                </a:schemeClr>
                              </a:gs>
                              <a:gs pos="48000">
                                <a:schemeClr val="accent6">
                                  <a:lumMod val="60000"/>
                                  <a:lumOff val="40000"/>
                                </a:schemeClr>
                              </a:gs>
                              <a:gs pos="100000">
                                <a:schemeClr val="accent6">
                                  <a:lumMod val="40000"/>
                                  <a:lumOff val="60000"/>
                                </a:schemeClr>
                              </a:gs>
                            </a:gsLst>
                            <a:lin ang="16200000" scaled="1"/>
                          </a:gra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0ADE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2023, all key operators in Mine Action pillars are engaged in WGs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6498112" y="3757704"/>
                            <a:ext cx="1728000" cy="900000"/>
                          </a:xfrm>
                          <a:prstGeom prst="roundRect">
                            <a:avLst/>
                          </a:prstGeom>
                          <a:gradFill>
                            <a:gsLst>
                              <a:gs pos="0">
                                <a:schemeClr val="accent6">
                                  <a:lumMod val="75000"/>
                                </a:schemeClr>
                              </a:gs>
                              <a:gs pos="48000">
                                <a:schemeClr val="accent6">
                                  <a:lumMod val="60000"/>
                                  <a:lumOff val="40000"/>
                                </a:schemeClr>
                              </a:gs>
                              <a:gs pos="100000">
                                <a:schemeClr val="accent6">
                                  <a:lumMod val="40000"/>
                                  <a:lumOff val="60000"/>
                                </a:schemeClr>
                              </a:gs>
                            </a:gsLst>
                            <a:lin ang="16200000" scaled="1"/>
                          </a:gra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BA27A"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WGs meet on monthly basis to coordinate the interventions, monitor the activities and evaluate the results in specific MA pillars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3277745" y="5764770"/>
                            <a:ext cx="5380075" cy="1512000"/>
                          </a:xfrm>
                          <a:prstGeom prst="roundRect">
                            <a:avLst/>
                          </a:prstGeom>
                          <a:solidFill>
                            <a:schemeClr val="accent2">
                              <a:lumMod val="60000"/>
                              <a:lumOff val="40000"/>
                            </a:schemeClr>
                          </a:soli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4E0F6"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4F2523">
                                <w:rPr>
                                  <w:rFonts w:asciiTheme="minorHAnsi" w:eastAsia="Times New Roman" w:hAnsiTheme="minorHAnsi" w:cstheme="minorHAnsi"/>
                                  <w:b/>
                                  <w:color w:val="000000" w:themeColor="text1"/>
                                  <w:sz w:val="20"/>
                                  <w:szCs w:val="20"/>
                                </w:rPr>
                                <w:t>Awareness of wide range of stakeholders about the MA sector increased with the support of national and international advocacy organizations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Rounded Rectangle 66"/>
                        <wps:cNvSpPr/>
                        <wps:spPr>
                          <a:xfrm>
                            <a:off x="3333407" y="6259706"/>
                            <a:ext cx="2793864" cy="900000"/>
                          </a:xfrm>
                          <a:prstGeom prst="roundRect">
                            <a:avLst/>
                          </a:prstGeom>
                          <a:gradFill>
                            <a:gsLst>
                              <a:gs pos="0">
                                <a:schemeClr val="accent2">
                                  <a:lumMod val="75000"/>
                                </a:schemeClr>
                              </a:gs>
                              <a:gs pos="48000">
                                <a:schemeClr val="accent2">
                                  <a:lumMod val="60000"/>
                                  <a:lumOff val="40000"/>
                                </a:schemeClr>
                              </a:gs>
                              <a:gs pos="100000">
                                <a:schemeClr val="accent2">
                                  <a:lumMod val="40000"/>
                                  <a:lumOff val="60000"/>
                                </a:schemeClr>
                              </a:gs>
                            </a:gsLst>
                            <a:lin ang="16200000" scaled="1"/>
                          </a:gra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7118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 xml:space="preserve">By 2024, at least 50 representatives of the ministries and agencies, parliament, civil society, academia, media and international development community (40% women) participated in and contributed to </w:t>
                              </w:r>
                              <w:r w:rsidRPr="00990657">
                                <w:rPr>
                                  <w:rFonts w:asciiTheme="minorHAnsi" w:hAnsiTheme="minorHAnsi" w:cstheme="minorHAnsi"/>
                                  <w:color w:val="000000" w:themeColor="text1"/>
                                  <w:sz w:val="18"/>
                                </w:rPr>
                                <w:t>the awareness raising and dialogue events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6253562" y="6259686"/>
                            <a:ext cx="2284381" cy="900000"/>
                          </a:xfrm>
                          <a:prstGeom prst="roundRect">
                            <a:avLst/>
                          </a:prstGeom>
                          <a:gradFill>
                            <a:gsLst>
                              <a:gs pos="0">
                                <a:schemeClr val="accent2">
                                  <a:lumMod val="75000"/>
                                </a:schemeClr>
                              </a:gs>
                              <a:gs pos="48000">
                                <a:schemeClr val="accent2">
                                  <a:lumMod val="60000"/>
                                  <a:lumOff val="40000"/>
                                </a:schemeClr>
                              </a:gs>
                              <a:gs pos="100000">
                                <a:schemeClr val="accent2">
                                  <a:lumMod val="40000"/>
                                  <a:lumOff val="60000"/>
                                </a:schemeClr>
                              </a:gs>
                            </a:gsLst>
                            <a:lin ang="16200000" scaled="1"/>
                          </a:gra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7A7C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 xml:space="preserve">By 2024, at least </w:t>
                              </w:r>
                              <w:r>
                                <w:rPr>
                                  <w:rFonts w:asciiTheme="minorHAnsi" w:hAnsiTheme="minorHAnsi" w:cstheme="minorHAnsi"/>
                                  <w:color w:val="000000" w:themeColor="text1"/>
                                  <w:sz w:val="18"/>
                                </w:rPr>
                                <w:t>1</w:t>
                              </w:r>
                              <w:r w:rsidRPr="00CA7491">
                                <w:rPr>
                                  <w:rFonts w:asciiTheme="minorHAnsi" w:hAnsiTheme="minorHAnsi" w:cstheme="minorHAnsi"/>
                                  <w:color w:val="000000" w:themeColor="text1"/>
                                  <w:sz w:val="18"/>
                                </w:rPr>
                                <w:t xml:space="preserve">2 </w:t>
                              </w:r>
                              <w:r>
                                <w:rPr>
                                  <w:rFonts w:asciiTheme="minorHAnsi" w:hAnsiTheme="minorHAnsi" w:cstheme="minorHAnsi"/>
                                  <w:color w:val="000000" w:themeColor="text1"/>
                                  <w:sz w:val="18"/>
                                </w:rPr>
                                <w:t xml:space="preserve">awareness raising </w:t>
                              </w:r>
                              <w:r w:rsidRPr="00CA7491">
                                <w:rPr>
                                  <w:rFonts w:asciiTheme="minorHAnsi" w:hAnsiTheme="minorHAnsi" w:cstheme="minorHAnsi"/>
                                  <w:color w:val="000000" w:themeColor="text1"/>
                                  <w:sz w:val="18"/>
                                </w:rPr>
                                <w:t>and policy communication materials are developed and disseminated through direct communication, mass media and social media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0" y="8461285"/>
                            <a:ext cx="4072270" cy="1512000"/>
                          </a:xfrm>
                          <a:prstGeom prst="roundRect">
                            <a:avLst/>
                          </a:prstGeom>
                          <a:solidFill>
                            <a:schemeClr val="accent4">
                              <a:lumMod val="60000"/>
                              <a:lumOff val="40000"/>
                            </a:schemeClr>
                          </a:soli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B76CD"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173372">
                                <w:rPr>
                                  <w:rFonts w:asciiTheme="minorHAnsi" w:eastAsia="Times New Roman" w:hAnsiTheme="minorHAnsi" w:cstheme="minorHAnsi"/>
                                  <w:b/>
                                  <w:color w:val="000000" w:themeColor="text1"/>
                                  <w:sz w:val="20"/>
                                  <w:szCs w:val="20"/>
                                </w:rPr>
                                <w:t>Comprehensive and multi-actor Risk Education designed and delivered in all EO affected regions, including the bordering communities</w:t>
                              </w:r>
                            </w:p>
                            <w:p w14:paraId="78F94839"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9" name="Rounded Rectangle 69"/>
                        <wps:cNvSpPr/>
                        <wps:spPr>
                          <a:xfrm>
                            <a:off x="200010" y="8956353"/>
                            <a:ext cx="1728000" cy="900000"/>
                          </a:xfrm>
                          <a:prstGeom prst="roundRect">
                            <a:avLst/>
                          </a:prstGeom>
                          <a:gradFill>
                            <a:gsLst>
                              <a:gs pos="0">
                                <a:schemeClr val="accent4">
                                  <a:lumMod val="75000"/>
                                </a:schemeClr>
                              </a:gs>
                              <a:gs pos="48000">
                                <a:schemeClr val="accent4">
                                  <a:lumMod val="60000"/>
                                  <a:lumOff val="40000"/>
                                </a:schemeClr>
                              </a:gs>
                              <a:gs pos="100000">
                                <a:schemeClr val="accent4">
                                  <a:lumMod val="40000"/>
                                  <a:lumOff val="60000"/>
                                </a:schemeClr>
                              </a:gs>
                            </a:gsLst>
                            <a:lin ang="16200000" scaled="1"/>
                          </a:gra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A3ED"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RE materials are developed according to IMAS, addressing children, youth, women and 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111948" y="8956353"/>
                            <a:ext cx="1728000" cy="900000"/>
                          </a:xfrm>
                          <a:prstGeom prst="roundRect">
                            <a:avLst/>
                          </a:prstGeom>
                          <a:gradFill>
                            <a:gsLst>
                              <a:gs pos="0">
                                <a:schemeClr val="accent4">
                                  <a:lumMod val="75000"/>
                                </a:schemeClr>
                              </a:gs>
                              <a:gs pos="48000">
                                <a:schemeClr val="accent4">
                                  <a:lumMod val="60000"/>
                                  <a:lumOff val="40000"/>
                                </a:schemeClr>
                              </a:gs>
                              <a:gs pos="100000">
                                <a:schemeClr val="accent4">
                                  <a:lumMod val="40000"/>
                                  <a:lumOff val="60000"/>
                                </a:schemeClr>
                              </a:gs>
                            </a:gsLst>
                            <a:lin ang="16200000" scaled="1"/>
                          </a:gra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18041"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20,000 residents of target communities benefited from RE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4442605" y="8461185"/>
                            <a:ext cx="4746937" cy="1512000"/>
                          </a:xfrm>
                          <a:prstGeom prst="roundRect">
                            <a:avLst/>
                          </a:prstGeom>
                          <a:solidFill>
                            <a:schemeClr val="accent4">
                              <a:lumMod val="60000"/>
                              <a:lumOff val="40000"/>
                            </a:schemeClr>
                          </a:soli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2308F" w14:textId="5141687B"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FF3559">
                                <w:rPr>
                                  <w:rFonts w:asciiTheme="minorHAnsi" w:eastAsia="Times New Roman" w:hAnsiTheme="minorHAnsi" w:cstheme="minorHAnsi"/>
                                  <w:b/>
                                  <w:color w:val="000000" w:themeColor="text1"/>
                                  <w:sz w:val="16"/>
                                  <w:szCs w:val="16"/>
                                </w:rPr>
                                <w:t xml:space="preserve">Increased access and quality of social, medical and rehabilitation assistance services to the victims and persons with disabilities in all EO affected communities; Increased protection and </w:t>
                              </w:r>
                              <w:r w:rsidRPr="00152E3F">
                                <w:rPr>
                                  <w:rFonts w:asciiTheme="minorHAnsi" w:eastAsia="Times New Roman" w:hAnsiTheme="minorHAnsi" w:cstheme="minorHAnsi"/>
                                  <w:b/>
                                  <w:color w:val="000000" w:themeColor="text1"/>
                                  <w:sz w:val="16"/>
                                  <w:szCs w:val="16"/>
                                </w:rPr>
                                <w:t>preparedness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Rounded Rectangle 72"/>
                        <wps:cNvSpPr/>
                        <wps:spPr>
                          <a:xfrm>
                            <a:off x="4588895" y="8935060"/>
                            <a:ext cx="2298169" cy="900000"/>
                          </a:xfrm>
                          <a:prstGeom prst="roundRect">
                            <a:avLst/>
                          </a:prstGeom>
                          <a:gradFill>
                            <a:gsLst>
                              <a:gs pos="0">
                                <a:schemeClr val="accent4">
                                  <a:lumMod val="75000"/>
                                </a:schemeClr>
                              </a:gs>
                              <a:gs pos="48000">
                                <a:schemeClr val="accent4">
                                  <a:lumMod val="60000"/>
                                  <a:lumOff val="40000"/>
                                </a:schemeClr>
                              </a:gs>
                              <a:gs pos="100000">
                                <a:schemeClr val="accent4">
                                  <a:lumMod val="40000"/>
                                  <a:lumOff val="60000"/>
                                </a:schemeClr>
                              </a:gs>
                            </a:gsLst>
                            <a:lin ang="16200000" scaled="1"/>
                          </a:gra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D837E"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VIS is updated and provides more comprehensive, higher quality, duly disaggregated and reliable data for improved service delivery, referrals, policy monitoring and policy formulation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a:stCxn id="65" idx="3"/>
                          <a:endCxn id="43" idx="1"/>
                        </wps:cNvCnPr>
                        <wps:spPr>
                          <a:xfrm>
                            <a:off x="8657820" y="6520751"/>
                            <a:ext cx="848035" cy="4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8284857" y="4009836"/>
                            <a:ext cx="1220998"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3564000" y="761549"/>
                            <a:ext cx="168028"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9189542" y="9223571"/>
                            <a:ext cx="316313"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4072270" y="9223543"/>
                            <a:ext cx="370335"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3564000" y="4009824"/>
                            <a:ext cx="1156857"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3564000" y="2375154"/>
                            <a:ext cx="168028"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9224046" y="1466978"/>
                            <a:ext cx="28180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2" name="Rounded Rectangle 102"/>
                        <wps:cNvSpPr/>
                        <wps:spPr>
                          <a:xfrm>
                            <a:off x="6959782" y="8935033"/>
                            <a:ext cx="2109155" cy="900000"/>
                          </a:xfrm>
                          <a:prstGeom prst="roundRect">
                            <a:avLst/>
                          </a:prstGeom>
                          <a:gradFill>
                            <a:gsLst>
                              <a:gs pos="0">
                                <a:schemeClr val="accent4">
                                  <a:lumMod val="75000"/>
                                </a:schemeClr>
                              </a:gs>
                              <a:gs pos="48000">
                                <a:schemeClr val="accent4">
                                  <a:lumMod val="60000"/>
                                  <a:lumOff val="40000"/>
                                </a:schemeClr>
                              </a:gs>
                              <a:gs pos="100000">
                                <a:schemeClr val="accent4">
                                  <a:lumMod val="40000"/>
                                  <a:lumOff val="60000"/>
                                </a:schemeClr>
                              </a:gs>
                            </a:gsLst>
                            <a:lin ang="16200000" scaled="1"/>
                          </a:gra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A2C53" w14:textId="57325DB1" w:rsidR="00C8748F" w:rsidRPr="005035B8" w:rsidRDefault="00C8748F" w:rsidP="00F807F8">
                              <w:pPr>
                                <w:jc w:val="center"/>
                                <w:rPr>
                                  <w:rFonts w:asciiTheme="minorHAnsi" w:hAnsiTheme="minorHAnsi" w:cstheme="minorHAnsi"/>
                                  <w:color w:val="000000" w:themeColor="text1"/>
                                  <w:sz w:val="18"/>
                                  <w:lang w:val="en-US"/>
                                </w:rPr>
                              </w:pPr>
                              <w:r w:rsidRPr="004C7F6B">
                                <w:rPr>
                                  <w:rFonts w:asciiTheme="minorHAnsi" w:hAnsiTheme="minorHAnsi" w:cstheme="minorHAnsi"/>
                                  <w:color w:val="000000" w:themeColor="text1"/>
                                  <w:sz w:val="18"/>
                                </w:rPr>
                                <w:t xml:space="preserve">By 2024, </w:t>
                              </w:r>
                              <w:r>
                                <w:rPr>
                                  <w:rFonts w:asciiTheme="minorHAnsi" w:hAnsiTheme="minorHAnsi" w:cstheme="minorHAnsi"/>
                                  <w:color w:val="000000" w:themeColor="text1"/>
                                  <w:sz w:val="18"/>
                                </w:rPr>
                                <w:t>preparedness and protection of</w:t>
                              </w:r>
                              <w:r w:rsidRPr="005035B8">
                                <w:rPr>
                                  <w:rFonts w:asciiTheme="minorHAnsi" w:hAnsiTheme="minorHAnsi" w:cstheme="minorHAnsi"/>
                                  <w:color w:val="000000" w:themeColor="text1"/>
                                  <w:sz w:val="18"/>
                                </w:rPr>
                                <w:t xml:space="preserve"> affected communities </w:t>
                              </w:r>
                              <w:r>
                                <w:rPr>
                                  <w:rFonts w:asciiTheme="minorHAnsi" w:hAnsiTheme="minorHAnsi" w:cstheme="minorHAnsi"/>
                                  <w:color w:val="000000" w:themeColor="text1"/>
                                  <w:sz w:val="18"/>
                                </w:rPr>
                                <w:t>increased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4DA523E" id="Canvas 87" o:spid="_x0000_s1026" editas="canvas" style="width:1155.3pt;height:785.3pt;mso-position-horizontal-relative:char;mso-position-vertical-relative:line" coordsize="146723,9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6723;height:99733;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Elbow Connector 73" o:spid="_x0000_s1028" type="#_x0000_t33" style="position:absolute;left:127576;top:82302;width:10080;height:100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" strokecolor="#4579b8 [3044]" strokeweight="1pt">
                  <v:stroke endarrow="block"/>
                </v:shape>
                <v:shape id="Elbow Connector 74" o:spid="_x0000_s1029" type="#_x0000_t33" style="position:absolute;left:127573;top:14669;width:10080;height:88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" strokecolor="#4579b8 [3044]" strokeweight="1pt">
                  <v:stroke endarrow="block"/>
                </v:shape>
                <v:shape id="Elbow Connector 75" o:spid="_x0000_s1030" type="#_x0000_t33" style="position:absolute;left:127600;top:40098;width:10080;height:82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" strokecolor="#4579b8 [3044]" strokeweight="1pt">
                  <v:stroke endarrow="block"/>
                </v:shape>
                <v:shape id="Elbow Connector 76" o:spid="_x0000_s1031" type="#_x0000_t33" style="position:absolute;left:127576;top:56504;width:10080;height:82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" strokecolor="#4579b8 [3044]" strokeweight="1pt">
                  <v:stroke endarrow="block"/>
                </v:shape>
                <v:shapetype id="_x0000_t32" coordsize="21600,21600" o:spt="32" o:oned="t" path="m,l21600,21600e" filled="f">
                  <v:path arrowok="t" fillok="f" o:connecttype="none"/>
                  <o:lock v:ext="edit" shapetype="t"/>
                </v:shapetype>
                <v:shape id="Straight Arrow Connector 77" o:spid="_x0000_s1032" type="#_x0000_t32" style="position:absolute;left:137680;top:64784;width:0;height:9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" strokecolor="#4579b8 [3044]" strokeweight="1pt">
                  <v:stroke endarrow="block"/>
                </v:shape>
                <v:shape id="Straight Arrow Connector 78" o:spid="_x0000_s1033" type="#_x0000_t32" style="position:absolute;left:137680;top:31243;width:0;height:8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" strokecolor="#4579b8 [3044]" strokeweight="1pt">
                  <v:stroke endarrow="block"/>
                </v:shape>
                <v:roundrect id="Rounded Rectangle 9" o:spid="_x0000_s1034" style="position:absolute;left:68157;top:77553;width:13536;height:597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" fillcolor="#f0dada" strokecolor="#c00000" strokeweight="1pt">
                  <v:textbox>
                    <w:txbxContent>
                      <w:p w14:paraId="7087F357" w14:textId="77777777" w:rsidR="00C8748F" w:rsidRPr="006276EE" w:rsidRDefault="00C8748F" w:rsidP="00F807F8">
                        <w:pPr>
                          <w:jc w:val="center"/>
                          <w:rPr>
                            <w:rFonts w:asciiTheme="minorHAnsi" w:hAnsiTheme="minorHAnsi" w:cstheme="minorHAnsi"/>
                            <w:color w:val="000000" w:themeColor="text1"/>
                            <w:sz w:val="18"/>
                          </w:rPr>
                        </w:pPr>
                        <w:r w:rsidRPr="006276EE">
                          <w:rPr>
                            <w:rFonts w:asciiTheme="minorHAnsi" w:hAnsiTheme="minorHAnsi" w:cstheme="minorHAnsi"/>
                            <w:color w:val="000000" w:themeColor="text1"/>
                            <w:sz w:val="18"/>
                          </w:rPr>
                          <w:t>Lack of financial funds and low interaction from state agencies</w:t>
                        </w:r>
                      </w:p>
                    </w:txbxContent>
                  </v:textbox>
                </v:roundrect>
                <v:roundrect id="Rounded Rectangle 12" o:spid="_x0000_s1035" style="position:absolute;left:25622;top:77553;width:13536;height:597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" fillcolor="#f0dada" strokecolor="#c00000" strokeweight="1pt">
                  <v:textbox>
                    <w:txbxContent>
                      <w:p w14:paraId="2A8F4E43"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Low level of interest and participation among target audience</w:t>
                        </w:r>
                      </w:p>
                    </w:txbxContent>
                  </v:textbox>
                </v:roundrect>
                <v:roundrect id="Rounded Rectangle 15" o:spid="_x0000_s1036" style="position:absolute;left:46771;top:77013;width:20304;height:6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" fillcolor="#dbe5f1 [660]" strokecolor="#243f60 [1604]" strokeweight="1pt">
                  <v:textbox>
                    <w:txbxContent>
                      <w:p w14:paraId="56BA2B58"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The collected mine victims data is systematized and analysed. The relevant interacting ministries and stakeholders services are assessed</w:t>
                        </w:r>
                      </w:p>
                    </w:txbxContent>
                  </v:textbox>
                </v:roundrect>
                <v:roundrect id="Rounded Rectangle 16" o:spid="_x0000_s1037" style="position:absolute;left:1559;top:77013;width:23220;height:6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" fillcolor="#dbe5f1 [660]" strokecolor="#243f60 [1604]" strokeweight="1pt">
                  <v:textbox>
                    <w:txbxContent>
                      <w:p w14:paraId="3F1DA1FD"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The expertise and local presence of partners implementing RE mobilized by the project will enable the high quality RE materials and community mobilization</w:t>
                        </w:r>
                      </w:p>
                    </w:txbxContent>
                  </v:textbox>
                </v:roundrect>
                <v:roundrect id="Rounded Rectangle 17" o:spid="_x0000_s1038" style="position:absolute;left:8745;top:66208;width:22320;height:5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" fillcolor="#dbe5f1 [660]" strokecolor="#243f60 [1604]" strokeweight="1pt">
                  <v:textbox>
                    <w:txbxContent>
                      <w:p w14:paraId="6EDC4AA3"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Policy analyses and policy communication of the project will contribute to evidence-informed and effective dialogue</w:t>
                        </w:r>
                      </w:p>
                    </w:txbxContent>
                  </v:textbox>
                </v:roundrect>
                <v:roundrect id="Rounded Rectangle 20" o:spid="_x0000_s1039" style="position:absolute;left:66078;top:48378;width:30600;height:5760;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" fillcolor="#f0dada" strokecolor="#c00000" strokeweight="1pt">
                  <v:textbox>
                    <w:txbxContent>
                      <w:p w14:paraId="1428465B"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Key actors in MA sector are not enough interested in coordination mechanisms offered by the project and do not actively participate and contribute</w:t>
                        </w:r>
                      </w:p>
                    </w:txbxContent>
                  </v:textbox>
                </v:roundrect>
                <v:roundrect id="Rounded Rectangle 21" o:spid="_x0000_s1040" style="position:absolute;left:8746;top:59735;width:22320;height:5580;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" fillcolor="#f0dada" strokecolor="#c00000" strokeweight="1pt">
                  <v:textbox>
                    <w:txbxContent>
                      <w:p w14:paraId="681FBD57"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Regional developments and security challenges may jeopardize and slow down the dialogue</w:t>
                        </w:r>
                      </w:p>
                    </w:txbxContent>
                  </v:textbox>
                </v:roundrect>
                <v:roundrect id="Rounded Rectangle 25" o:spid="_x0000_s1041" style="position:absolute;left:34464;top:48378;width:3060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" fillcolor="#dbe5f1 [660]" strokecolor="#243f60 [1604]" strokeweight="1pt">
                  <v:textbox>
                    <w:txbxContent>
                      <w:p w14:paraId="24AF99DC" w14:textId="77777777" w:rsidR="00C8748F" w:rsidRPr="007D457E" w:rsidRDefault="00C8748F" w:rsidP="00F807F8">
                        <w:pPr>
                          <w:jc w:val="center"/>
                          <w:rPr>
                            <w:rFonts w:asciiTheme="minorHAnsi" w:hAnsiTheme="minorHAnsi" w:cstheme="minorHAnsi"/>
                            <w:color w:val="000000" w:themeColor="text1"/>
                            <w:sz w:val="18"/>
                            <w:szCs w:val="18"/>
                          </w:rPr>
                        </w:pPr>
                        <w:r w:rsidRPr="007D457E">
                          <w:rPr>
                            <w:rFonts w:asciiTheme="minorHAnsi" w:hAnsiTheme="minorHAnsi" w:cstheme="minorHAnsi"/>
                            <w:color w:val="000000" w:themeColor="text1"/>
                            <w:sz w:val="18"/>
                            <w:szCs w:val="18"/>
                          </w:rPr>
                          <w:t>The CHDE as a leading Mine Action authority is interested in extending the coordination network by engaging more actors at both political and working levels</w:t>
                        </w:r>
                      </w:p>
                    </w:txbxContent>
                  </v:textbox>
                </v:roundrect>
                <v:roundrect id="Rounded Rectangle 26" o:spid="_x0000_s1042" style="position:absolute;left:92579;top:22419;width:18324;height:10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" fillcolor="#dbe5f1 [660]" strokecolor="#243f60 [1604]" strokeweight="1pt">
                  <v:textbox>
                    <w:txbxContent>
                      <w:p w14:paraId="7FAE4BEF" w14:textId="77777777" w:rsidR="00C8748F" w:rsidRPr="007D457E" w:rsidRDefault="00C8748F" w:rsidP="00F807F8">
                        <w:pPr>
                          <w:jc w:val="center"/>
                          <w:rPr>
                            <w:rFonts w:asciiTheme="minorHAnsi" w:hAnsiTheme="minorHAnsi" w:cstheme="minorHAnsi"/>
                            <w:color w:val="000000" w:themeColor="text1"/>
                            <w:sz w:val="18"/>
                          </w:rPr>
                        </w:pPr>
                        <w:r w:rsidRPr="007D457E">
                          <w:rPr>
                            <w:rFonts w:asciiTheme="minorHAnsi" w:hAnsiTheme="minorHAnsi" w:cstheme="minorHAnsi"/>
                            <w:color w:val="000000" w:themeColor="text1"/>
                            <w:sz w:val="18"/>
                          </w:rPr>
                          <w:t>Technical inputs mobilized by the project will ensure high quality of the National strategy, operational plans, national standards and institutional capacities required for compliance with IMAS</w:t>
                        </w:r>
                      </w:p>
                    </w:txbxContent>
                  </v:textbox>
                </v:roundrect>
                <v:roundrect id="Rounded Rectangle 27" o:spid="_x0000_s1043" style="position:absolute;left:128638;top:8965;width:18072;height:4928;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" fillcolor="#f0dada" strokecolor="#c00000" strokeweight="1pt">
                  <v:textbox inset="0,0,0,0">
                    <w:txbxContent>
                      <w:p w14:paraId="5CA406CF" w14:textId="77777777" w:rsidR="00C8748F" w:rsidRPr="00B70527" w:rsidRDefault="00C8748F" w:rsidP="00F807F8">
                        <w:pPr>
                          <w:jc w:val="center"/>
                          <w:rPr>
                            <w:rFonts w:asciiTheme="minorHAnsi" w:hAnsiTheme="minorHAnsi" w:cstheme="minorHAnsi"/>
                            <w:color w:val="000000" w:themeColor="text1"/>
                            <w:sz w:val="18"/>
                          </w:rPr>
                        </w:pPr>
                        <w:r w:rsidRPr="00B70527">
                          <w:rPr>
                            <w:rFonts w:asciiTheme="minorHAnsi" w:hAnsiTheme="minorHAnsi" w:cstheme="minorHAnsi"/>
                            <w:color w:val="000000" w:themeColor="text1"/>
                            <w:sz w:val="18"/>
                          </w:rPr>
                          <w:t>The national stakeholders may not utilize the provided capacities efficiently</w:t>
                        </w:r>
                      </w:p>
                    </w:txbxContent>
                  </v:textbox>
                </v:roundrect>
                <v:roundrect id="Rounded Rectangle 28" o:spid="_x0000_s1044" style="position:absolute;left:111481;top:22528;width:16776;height:10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" fillcolor="#dbe5f1 [660]" strokecolor="#243f60 [1604]" strokeweight="1pt">
                  <v:textbox>
                    <w:txbxContent>
                      <w:p w14:paraId="1BA61E20" w14:textId="77777777" w:rsidR="00C8748F" w:rsidRPr="009820B8" w:rsidRDefault="00C8748F" w:rsidP="00F807F8">
                        <w:pPr>
                          <w:jc w:val="center"/>
                          <w:rPr>
                            <w:rFonts w:asciiTheme="minorHAnsi" w:hAnsiTheme="minorHAnsi" w:cstheme="minorHAnsi"/>
                            <w:color w:val="000000" w:themeColor="text1"/>
                            <w:sz w:val="18"/>
                          </w:rPr>
                        </w:pPr>
                        <w:r w:rsidRPr="009820B8">
                          <w:rPr>
                            <w:rFonts w:asciiTheme="minorHAnsi" w:hAnsiTheme="minorHAnsi" w:cstheme="minorHAnsi"/>
                            <w:color w:val="000000" w:themeColor="text1"/>
                            <w:sz w:val="18"/>
                          </w:rPr>
                          <w:t>The key actors in Armenian Mine Action sector are highly interested in coordination mechanisms offered by the project and actively participate and contribute</w:t>
                        </w:r>
                      </w:p>
                    </w:txbxContent>
                  </v:textbox>
                </v:roundrect>
                <v:roundrect id="Rounded Rectangle 29" o:spid="_x0000_s1045" style="position:absolute;left:102087;top:51707;width:17784;height:55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" fillcolor="#dbe5f1 [660]" strokecolor="#243f60 [1604]" strokeweight="1pt">
                  <v:textbox>
                    <w:txbxContent>
                      <w:p w14:paraId="4EDE6CD1" w14:textId="77777777" w:rsidR="00C8748F" w:rsidRPr="00E051DF" w:rsidRDefault="00C8748F" w:rsidP="00F807F8">
                        <w:pPr>
                          <w:jc w:val="right"/>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 xml:space="preserve">The Government is interested </w:t>
                        </w:r>
                        <w:r w:rsidRPr="008241BB">
                          <w:rPr>
                            <w:rFonts w:asciiTheme="minorHAnsi" w:hAnsiTheme="minorHAnsi" w:cstheme="minorHAnsi"/>
                            <w:color w:val="000000" w:themeColor="text1"/>
                            <w:sz w:val="18"/>
                          </w:rPr>
                          <w:t xml:space="preserve">in </w:t>
                        </w:r>
                        <w:r>
                          <w:rPr>
                            <w:rFonts w:asciiTheme="minorHAnsi" w:hAnsiTheme="minorHAnsi" w:cstheme="minorHAnsi"/>
                            <w:color w:val="000000" w:themeColor="text1"/>
                            <w:sz w:val="18"/>
                          </w:rPr>
                          <w:t xml:space="preserve">a </w:t>
                        </w:r>
                        <w:r w:rsidRPr="008241BB">
                          <w:rPr>
                            <w:rFonts w:asciiTheme="minorHAnsi" w:hAnsiTheme="minorHAnsi" w:cstheme="minorHAnsi"/>
                            <w:color w:val="000000" w:themeColor="text1"/>
                            <w:sz w:val="18"/>
                          </w:rPr>
                          <w:t>dialogue on MA sector</w:t>
                        </w:r>
                      </w:p>
                    </w:txbxContent>
                  </v:textbox>
                </v:roundrect>
                <v:roundrect id="Rounded Rectangle 30" o:spid="_x0000_s1046" style="position:absolute;left:96678;top:1147;width:28908;height:5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" fillcolor="#dbe5f1 [660]" strokecolor="#243f60 [1604]" strokeweight="1pt">
                  <v:textbox>
                    <w:txbxContent>
                      <w:p w14:paraId="46017ACC" w14:textId="77777777" w:rsidR="00C8748F" w:rsidRPr="009820B8" w:rsidRDefault="00C8748F" w:rsidP="00F807F8">
                        <w:pPr>
                          <w:jc w:val="center"/>
                          <w:rPr>
                            <w:rFonts w:asciiTheme="minorHAnsi" w:hAnsiTheme="minorHAnsi" w:cstheme="minorHAnsi"/>
                            <w:color w:val="000000" w:themeColor="text1"/>
                            <w:sz w:val="18"/>
                          </w:rPr>
                        </w:pPr>
                        <w:r w:rsidRPr="009820B8">
                          <w:rPr>
                            <w:rFonts w:asciiTheme="minorHAnsi" w:hAnsiTheme="minorHAnsi" w:cstheme="minorHAnsi"/>
                            <w:color w:val="000000" w:themeColor="text1"/>
                            <w:sz w:val="18"/>
                          </w:rPr>
                          <w:t>Strategic planning, high quality national standards and strong institutional capacities will consolidate into ensuring the full compliance of the sector with IMAS</w:t>
                        </w:r>
                      </w:p>
                    </w:txbxContent>
                  </v:textbox>
                </v:roundrect>
                <v:roundrect id="Rounded Rectangle 31" o:spid="_x0000_s1047" style="position:absolute;left:101322;top:77345;width:19692;height:7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" fillcolor="#dbe5f1 [660]" strokecolor="#243f60 [1604]" strokeweight="1pt">
                  <v:textbox>
                    <w:txbxContent>
                      <w:p w14:paraId="41D0BB07"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Risk education and victim assistance interventions of the project will catalyse positive behaviour changes in target communities</w:t>
                        </w:r>
                      </w:p>
                    </w:txbxContent>
                  </v:textbox>
                </v:roundrect>
                <v:roundrect id="Rounded Rectangle 32" o:spid="_x0000_s1048" style="position:absolute;left:128638;top:87600;width:15300;height:84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" fillcolor="#f0dada" strokecolor="#c00000" strokeweight="1pt">
                  <v:textbox inset="0,0,1mm,0">
                    <w:txbxContent>
                      <w:p w14:paraId="7FA3C9FD"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Socio-economic challenges and increasing poverty</w:t>
                        </w:r>
                        <w:r w:rsidRPr="00E051DF">
                          <w:rPr>
                            <w:rFonts w:asciiTheme="minorHAnsi" w:hAnsiTheme="minorHAnsi" w:cstheme="minorHAnsi"/>
                            <w:color w:val="000000" w:themeColor="text1"/>
                            <w:sz w:val="18"/>
                          </w:rPr>
                          <w:br/>
                          <w:t>may result in risk prone behaviour in target communities</w:t>
                        </w:r>
                      </w:p>
                    </w:txbxContent>
                  </v:textbox>
                </v:roundrect>
                <v:roundrect id="Rounded Rectangle 33" o:spid="_x0000_s1049" style="position:absolute;left:129106;top:60251;width:17604;height:7971;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" fillcolor="#f0dada" strokecolor="#c00000" strokeweight="1pt">
                  <v:textbox inset=",0,1mm,0">
                    <w:txbxContent>
                      <w:p w14:paraId="4988F5EE" w14:textId="77777777" w:rsidR="00C8748F" w:rsidRPr="00E051DF" w:rsidRDefault="00C8748F" w:rsidP="00F807F8">
                        <w:pPr>
                          <w:jc w:val="center"/>
                          <w:rPr>
                            <w:rFonts w:asciiTheme="minorHAnsi" w:hAnsiTheme="minorHAnsi" w:cstheme="minorHAnsi"/>
                            <w:color w:val="000000" w:themeColor="text1"/>
                            <w:sz w:val="18"/>
                          </w:rPr>
                        </w:pPr>
                        <w:r w:rsidRPr="00E051DF">
                          <w:rPr>
                            <w:rFonts w:asciiTheme="minorHAnsi" w:hAnsiTheme="minorHAnsi" w:cstheme="minorHAnsi"/>
                            <w:color w:val="000000" w:themeColor="text1"/>
                            <w:sz w:val="18"/>
                          </w:rPr>
                          <w:t xml:space="preserve">Change of the Government or a compound crisis may negatively affect the political priorities and agenda on </w:t>
                        </w:r>
                        <w:r>
                          <w:rPr>
                            <w:rFonts w:asciiTheme="minorHAnsi" w:hAnsiTheme="minorHAnsi" w:cstheme="minorHAnsi"/>
                            <w:color w:val="000000" w:themeColor="text1"/>
                            <w:sz w:val="18"/>
                          </w:rPr>
                          <w:t>international instruments</w:t>
                        </w:r>
                      </w:p>
                    </w:txbxContent>
                  </v:textbox>
                </v:roundrect>
                <v:roundrect id="Rounded Rectangle 34" o:spid="_x0000_s1050" style="position:absolute;left:128638;top:35733;width:15564;height:694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" fillcolor="#f0dada" strokecolor="#c00000" strokeweight="1pt">
                  <v:textbox inset="1mm,1mm,1mm,1mm">
                    <w:txbxContent>
                      <w:p w14:paraId="264F9197" w14:textId="77777777" w:rsidR="00C8748F" w:rsidRPr="00B26CCC" w:rsidRDefault="00C8748F" w:rsidP="00F807F8">
                        <w:pPr>
                          <w:jc w:val="center"/>
                          <w:rPr>
                            <w:rFonts w:asciiTheme="minorHAnsi" w:hAnsiTheme="minorHAnsi" w:cstheme="minorHAnsi"/>
                            <w:color w:val="000000" w:themeColor="text1"/>
                            <w:sz w:val="18"/>
                          </w:rPr>
                        </w:pPr>
                        <w:r w:rsidRPr="00B26CCC">
                          <w:rPr>
                            <w:rFonts w:asciiTheme="minorHAnsi" w:hAnsiTheme="minorHAnsi" w:cstheme="minorHAnsi"/>
                            <w:color w:val="000000" w:themeColor="text1"/>
                            <w:sz w:val="18"/>
                          </w:rPr>
                          <w:t>Potential and apprehended inter-agency conflict of interest may hinder coordination and cooperation</w:t>
                        </w:r>
                      </w:p>
                    </w:txbxContent>
                  </v:textbox>
                </v:roundrect>
                <v:roundrect id="Rounded Rectangle 35" o:spid="_x0000_s1051" style="position:absolute;left:131159;top:15768;width:13583;height:4572;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" fillcolor="#f0dada" strokecolor="#c00000" strokeweight="1pt">
                  <v:textbox inset="0,0,0,0">
                    <w:txbxContent>
                      <w:p w14:paraId="5591176F" w14:textId="77777777" w:rsidR="00C8748F" w:rsidRPr="00B70527" w:rsidRDefault="00C8748F" w:rsidP="00F807F8">
                        <w:pPr>
                          <w:jc w:val="center"/>
                          <w:rPr>
                            <w:rFonts w:asciiTheme="minorHAnsi" w:hAnsiTheme="minorHAnsi" w:cstheme="minorHAnsi"/>
                            <w:color w:val="000000" w:themeColor="text1"/>
                            <w:sz w:val="18"/>
                          </w:rPr>
                        </w:pPr>
                        <w:r w:rsidRPr="00B70527">
                          <w:rPr>
                            <w:rFonts w:asciiTheme="minorHAnsi" w:hAnsiTheme="minorHAnsi" w:cstheme="minorHAnsi"/>
                            <w:color w:val="000000" w:themeColor="text1"/>
                            <w:sz w:val="18"/>
                          </w:rPr>
                          <w:t>High turnover of staff in Mine Action sector</w:t>
                        </w:r>
                      </w:p>
                    </w:txbxContent>
                  </v:textbox>
                </v:roundrect>
                <v:roundrect id="Rounded Rectangle 36" o:spid="_x0000_s1052" style="position:absolute;left:128638;top:23410;width:18085;height:7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" fillcolor="#00b0f0" strokecolor="#385d8a" strokeweight="1pt">
                  <v:textbox>
                    <w:txbxContent>
                      <w:p w14:paraId="3A3CE566" w14:textId="448C425E"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Increased safety and security for women, men and children in the communities affected by the EO contamination</w:t>
                        </w:r>
                      </w:p>
                    </w:txbxContent>
                  </v:textbox>
                </v:roundrect>
                <v:roundrect id="Rounded Rectangle 37" o:spid="_x0000_s1053" style="position:absolute;left:128638;top:48347;width:18085;height:7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" fillcolor="#00b0f0" strokecolor="#385d8a" strokeweight="1pt">
                  <v:textbox>
                    <w:txbxContent>
                      <w:p w14:paraId="4D395F5B" w14:textId="6A9B9BAF"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Enhanced humanitarian de-mining effort</w:t>
                        </w:r>
                        <w:r w:rsidR="000B5563">
                          <w:rPr>
                            <w:rFonts w:asciiTheme="minorHAnsi" w:eastAsia="Times New Roman" w:hAnsiTheme="minorHAnsi" w:cstheme="minorHAnsi"/>
                            <w:color w:val="000000" w:themeColor="text1"/>
                            <w:sz w:val="20"/>
                            <w:szCs w:val="20"/>
                          </w:rPr>
                          <w:t xml:space="preserve"> and </w:t>
                        </w:r>
                        <w:r w:rsidR="000B5563" w:rsidRPr="000B5563">
                          <w:rPr>
                            <w:rFonts w:asciiTheme="minorHAnsi" w:eastAsia="Times New Roman" w:hAnsiTheme="minorHAnsi" w:cstheme="minorHAnsi"/>
                            <w:color w:val="000000" w:themeColor="text1"/>
                            <w:sz w:val="20"/>
                            <w:szCs w:val="20"/>
                          </w:rPr>
                          <w:t>increased preparedness and protection of the communities</w:t>
                        </w:r>
                      </w:p>
                    </w:txbxContent>
                  </v:textbox>
                </v:roundrect>
                <v:roundrect id="Rounded Rectangle 38" o:spid="_x0000_s1054" style="position:absolute;left:128638;top:74469;width:18085;height:7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" fillcolor="#00b0f0" strokecolor="#385d8a" strokeweight="1pt">
                  <v:textbox>
                    <w:txbxContent>
                      <w:p w14:paraId="2D0C1614" w14:textId="77777777" w:rsidR="00C8748F" w:rsidRPr="00194273" w:rsidRDefault="00C8748F" w:rsidP="00F807F8">
                        <w:pPr>
                          <w:pStyle w:val="NormalWeb"/>
                          <w:jc w:val="center"/>
                          <w:rPr>
                            <w:rFonts w:asciiTheme="minorHAnsi" w:hAnsiTheme="minorHAnsi" w:cstheme="minorHAnsi"/>
                            <w:color w:val="000000" w:themeColor="text1"/>
                            <w:sz w:val="20"/>
                            <w:szCs w:val="20"/>
                          </w:rPr>
                        </w:pPr>
                        <w:r w:rsidRPr="00194273">
                          <w:rPr>
                            <w:rFonts w:asciiTheme="minorHAnsi" w:eastAsia="Times New Roman" w:hAnsiTheme="minorHAnsi" w:cstheme="minorHAnsi"/>
                            <w:color w:val="000000" w:themeColor="text1"/>
                            <w:sz w:val="20"/>
                            <w:szCs w:val="20"/>
                          </w:rPr>
                          <w:t>Strengthened national mine action structures to address the EO contamination rapidly, efficiently and in compliance with IMAS</w:t>
                        </w:r>
                      </w:p>
                    </w:txbxContent>
                  </v:textbox>
                </v:roundrect>
                <v:roundrect id="Rounded Rectangle 39" o:spid="_x0000_s1055" style="position:absolute;left:95058;top:7761;width:32515;height:1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" fillcolor="#31849b [2408]" strokecolor="#205867 [1608]" strokeweight="1pt">
                  <v:textbox>
                    <w:txbxContent>
                      <w:p w14:paraId="43B7C5F2"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N</w:t>
                        </w:r>
                        <w:r w:rsidRPr="0070127F">
                          <w:rPr>
                            <w:rFonts w:asciiTheme="minorHAnsi" w:eastAsia="Times New Roman" w:hAnsiTheme="minorHAnsi" w:cstheme="minorHAnsi"/>
                            <w:b/>
                            <w:color w:val="FFFFFF" w:themeColor="background1"/>
                            <w:sz w:val="20"/>
                            <w:szCs w:val="20"/>
                          </w:rPr>
                          <w:t>ational mine action programme and the national operator (CHDE) are fully compliant with IMAS</w:t>
                        </w:r>
                      </w:p>
                    </w:txbxContent>
                  </v:textbox>
                </v:roundrect>
                <v:roundrect id="Rounded Rectangle 40" o:spid="_x0000_s1056" style="position:absolute;left:99615;top:13529;width:234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" fillcolor="#205867 [1608]" strokecolor="#205867 [1608]" strokeweight="1pt">
                  <v:fill color2="#92cddc [1944]" angle="180" colors="0 #215968;31457f #31859c;1 #93cddd" focus="100%" type="gradient"/>
                  <v:textbox>
                    <w:txbxContent>
                      <w:p w14:paraId="7C31B618"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By 2024, the key operations of the CHDE (NTS, RE, LR, data management) are fully compliant with IMAS according to compliance assessment</w:t>
                        </w:r>
                      </w:p>
                    </w:txbxContent>
                  </v:textbox>
                </v:roundrect>
                <v:roundrect id="Rounded Rectangle 41" o:spid="_x0000_s1057" style="position:absolute;left:95058;top:33178;width:32515;height:1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" fillcolor="#e36c0a [2409]" strokecolor="#974706 [1609]" strokeweight="1pt">
                  <v:textbox>
                    <w:txbxContent>
                      <w:p w14:paraId="1A23A71D"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sidRPr="0070127F">
                          <w:rPr>
                            <w:rFonts w:asciiTheme="minorHAnsi" w:eastAsia="Times New Roman" w:hAnsiTheme="minorHAnsi" w:cstheme="minorHAnsi"/>
                            <w:b/>
                            <w:color w:val="FFFFFF" w:themeColor="background1"/>
                            <w:sz w:val="20"/>
                            <w:szCs w:val="20"/>
                          </w:rPr>
                          <w:t>Coordination platform engaging all key actors in mine action sector is set up bringing together stakeholders active in all components of the national EO programme</w:t>
                        </w:r>
                      </w:p>
                    </w:txbxContent>
                  </v:textbox>
                </v:roundrect>
                <v:roundrect id="Rounded Rectangle 42" o:spid="_x0000_s1058" style="position:absolute;left:99616;top:39377;width:234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" fillcolor="#974706 [1609]" strokecolor="#974706 [1609]" strokeweight="1pt">
                  <v:fill color2="#fabf8f [1945]" angle="180" colors="0 #984807;31457f #e46c0a;1 #fac090" focus="100%" type="gradient"/>
                  <v:textbox>
                    <w:txbxContent>
                      <w:p w14:paraId="64CEC8B1"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By 2024, an inclusive, active and open coordination mechanism for all mine action pillars (RE, LR, VA and advocacy) is in place and fully operational in the EO sector</w:t>
                        </w:r>
                      </w:p>
                    </w:txbxContent>
                  </v:textbox>
                </v:roundrect>
                <v:roundrect id="Rounded Rectangle 43" o:spid="_x0000_s1059" style="position:absolute;left:95058;top:58220;width:32515;height:1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" fillcolor="#943634 [2405]" strokecolor="#622423 [1605]" strokeweight="1pt">
                  <v:textbox>
                    <w:txbxContent>
                      <w:p w14:paraId="6BF6213D" w14:textId="77777777" w:rsidR="00C8748F" w:rsidRPr="0070127F" w:rsidRDefault="00C8748F" w:rsidP="00F807F8">
                        <w:pPr>
                          <w:pStyle w:val="NormalWeb"/>
                          <w:jc w:val="center"/>
                          <w:rPr>
                            <w:rFonts w:asciiTheme="minorHAnsi" w:eastAsia="Times New Roman" w:hAnsiTheme="minorHAnsi" w:cstheme="minorHAnsi"/>
                            <w:b/>
                            <w:color w:val="FFFFFF" w:themeColor="background1"/>
                            <w:sz w:val="20"/>
                            <w:szCs w:val="20"/>
                          </w:rPr>
                        </w:pPr>
                        <w:r w:rsidRPr="00663CC2">
                          <w:rPr>
                            <w:rFonts w:asciiTheme="minorHAnsi" w:eastAsia="Times New Roman" w:hAnsiTheme="minorHAnsi" w:cstheme="minorHAnsi"/>
                            <w:b/>
                            <w:color w:val="FFFFFF" w:themeColor="background1"/>
                            <w:sz w:val="20"/>
                            <w:szCs w:val="20"/>
                          </w:rPr>
                          <w:t>Increased awareness of challenges and opportunities related to</w:t>
                        </w:r>
                        <w:r>
                          <w:rPr>
                            <w:rFonts w:asciiTheme="minorHAnsi" w:eastAsia="Times New Roman" w:hAnsiTheme="minorHAnsi" w:cstheme="minorHAnsi"/>
                            <w:b/>
                            <w:color w:val="FFFFFF" w:themeColor="background1"/>
                            <w:sz w:val="20"/>
                            <w:szCs w:val="20"/>
                          </w:rPr>
                          <w:t xml:space="preserve"> MA sector</w:t>
                        </w:r>
                      </w:p>
                    </w:txbxContent>
                  </v:textbox>
                </v:roundrect>
                <v:roundrect id="Rounded Rectangle 44" o:spid="_x0000_s1060" style="position:absolute;left:99612;top:64588;width:234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" fillcolor="#622423 [1605]" strokecolor="#622423 [1605]" strokeweight="1pt">
                  <v:fill color2="#d99594 [1941]" angle="180" colors="0 #632523;31457f #953735;1 #d99694" focus="100%" type="gradient"/>
                  <v:textbox>
                    <w:txbxContent>
                      <w:p w14:paraId="5C66136D" w14:textId="77777777" w:rsidR="00C8748F" w:rsidRPr="0070127F" w:rsidRDefault="00C8748F" w:rsidP="00F807F8">
                        <w:pPr>
                          <w:jc w:val="center"/>
                          <w:rPr>
                            <w:rFonts w:asciiTheme="minorHAnsi" w:hAnsiTheme="minorHAnsi" w:cstheme="minorHAnsi"/>
                            <w:sz w:val="18"/>
                          </w:rPr>
                        </w:pPr>
                        <w:r w:rsidRPr="0070127F">
                          <w:rPr>
                            <w:rFonts w:asciiTheme="minorHAnsi" w:hAnsiTheme="minorHAnsi" w:cstheme="minorHAnsi"/>
                            <w:sz w:val="18"/>
                          </w:rPr>
                          <w:t xml:space="preserve">By 2023, </w:t>
                        </w:r>
                        <w:r w:rsidRPr="00663CC2">
                          <w:rPr>
                            <w:rFonts w:asciiTheme="minorHAnsi" w:hAnsiTheme="minorHAnsi" w:cstheme="minorHAnsi"/>
                            <w:sz w:val="18"/>
                          </w:rPr>
                          <w:t>a dialogue on instruments in MA sector is ongoing, engaging all key stakeholders</w:t>
                        </w:r>
                      </w:p>
                    </w:txbxContent>
                  </v:textbox>
                </v:roundrect>
                <v:roundrect id="Rounded Rectangle 45" o:spid="_x0000_s1061" style="position:absolute;left:95061;top:85186;width:32515;height:1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" fillcolor="#5f497a [2407]" strokecolor="#3f3151 [1607]" strokeweight="1pt">
                  <v:textbox>
                    <w:txbxContent>
                      <w:p w14:paraId="53041696" w14:textId="23EC8326" w:rsidR="00C8748F" w:rsidRPr="00173372" w:rsidRDefault="00C8748F" w:rsidP="00F807F8">
                        <w:pPr>
                          <w:pStyle w:val="NormalWeb"/>
                          <w:jc w:val="center"/>
                          <w:rPr>
                            <w:rFonts w:asciiTheme="minorHAnsi" w:eastAsia="Times New Roman" w:hAnsiTheme="minorHAnsi" w:cstheme="minorHAnsi"/>
                            <w:b/>
                            <w:color w:val="FFFFFF" w:themeColor="background1"/>
                            <w:sz w:val="20"/>
                            <w:szCs w:val="20"/>
                          </w:rPr>
                        </w:pPr>
                        <w:r w:rsidRPr="00173372">
                          <w:rPr>
                            <w:rFonts w:asciiTheme="minorHAnsi" w:eastAsia="Times New Roman" w:hAnsiTheme="minorHAnsi" w:cstheme="minorHAnsi"/>
                            <w:b/>
                            <w:color w:val="FFFFFF" w:themeColor="background1"/>
                            <w:sz w:val="20"/>
                            <w:szCs w:val="20"/>
                          </w:rPr>
                          <w:t>Risk education</w:t>
                        </w:r>
                        <w:r w:rsidR="007B27F6">
                          <w:rPr>
                            <w:rFonts w:asciiTheme="minorHAnsi" w:eastAsia="Times New Roman" w:hAnsiTheme="minorHAnsi" w:cstheme="minorHAnsi"/>
                            <w:b/>
                            <w:color w:val="FFFFFF" w:themeColor="background1"/>
                            <w:sz w:val="20"/>
                            <w:szCs w:val="20"/>
                          </w:rPr>
                          <w:t xml:space="preserve">, </w:t>
                        </w:r>
                        <w:r w:rsidRPr="00173372">
                          <w:rPr>
                            <w:rFonts w:asciiTheme="minorHAnsi" w:eastAsia="Times New Roman" w:hAnsiTheme="minorHAnsi" w:cstheme="minorHAnsi"/>
                            <w:b/>
                            <w:color w:val="FFFFFF" w:themeColor="background1"/>
                            <w:sz w:val="20"/>
                            <w:szCs w:val="20"/>
                          </w:rPr>
                          <w:t xml:space="preserve">victim assistance </w:t>
                        </w:r>
                        <w:r w:rsidR="007B27F6">
                          <w:rPr>
                            <w:rFonts w:asciiTheme="minorHAnsi" w:eastAsia="Times New Roman" w:hAnsiTheme="minorHAnsi" w:cstheme="minorHAnsi"/>
                            <w:b/>
                            <w:color w:val="FFFFFF" w:themeColor="background1"/>
                            <w:sz w:val="20"/>
                            <w:szCs w:val="20"/>
                          </w:rPr>
                          <w:t xml:space="preserve">and emergency preparedness </w:t>
                        </w:r>
                        <w:r w:rsidR="002B3B0A">
                          <w:rPr>
                            <w:rFonts w:asciiTheme="minorHAnsi" w:eastAsia="Times New Roman" w:hAnsiTheme="minorHAnsi" w:cstheme="minorHAnsi"/>
                            <w:b/>
                            <w:color w:val="FFFFFF" w:themeColor="background1"/>
                            <w:sz w:val="20"/>
                            <w:szCs w:val="20"/>
                          </w:rPr>
                          <w:t xml:space="preserve">and protection </w:t>
                        </w:r>
                        <w:r w:rsidRPr="00173372">
                          <w:rPr>
                            <w:rFonts w:asciiTheme="minorHAnsi" w:eastAsia="Times New Roman" w:hAnsiTheme="minorHAnsi" w:cstheme="minorHAnsi"/>
                            <w:b/>
                            <w:color w:val="FFFFFF" w:themeColor="background1"/>
                            <w:sz w:val="20"/>
                            <w:szCs w:val="20"/>
                          </w:rPr>
                          <w:t>sectors are strengthened for the benefit of all communities in EO affected areas</w:t>
                        </w:r>
                      </w:p>
                    </w:txbxContent>
                  </v:textbox>
                </v:roundrect>
                <v:roundrect id="Rounded Rectangle 46" o:spid="_x0000_s1062" style="position:absolute;left:99615;top:91547;width:234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" fillcolor="#3f3151 [1607]" strokecolor="#3f3151 [1607]" strokeweight="1pt">
                  <v:fill color2="#b2a1c7 [1943]" angle="180" colors="0 #403152;31457f #604a7b;1 #b3a2c7" focus="100%" type="gradient"/>
                  <v:textbox>
                    <w:txbxContent>
                      <w:p w14:paraId="5EE35819" w14:textId="77777777" w:rsidR="00C8748F" w:rsidRPr="00F7598F" w:rsidRDefault="00C8748F" w:rsidP="00F807F8">
                        <w:pPr>
                          <w:jc w:val="center"/>
                          <w:rPr>
                            <w:rFonts w:asciiTheme="minorHAnsi" w:hAnsiTheme="minorHAnsi" w:cstheme="minorHAnsi"/>
                            <w:sz w:val="18"/>
                          </w:rPr>
                        </w:pPr>
                        <w:r w:rsidRPr="00F7598F">
                          <w:rPr>
                            <w:rFonts w:asciiTheme="minorHAnsi" w:hAnsiTheme="minorHAnsi" w:cstheme="minorHAnsi"/>
                            <w:sz w:val="18"/>
                          </w:rPr>
                          <w:t>By 2024, the number of accidents due to EO in the affected communities reduced by 50%, and behavior of the residents changed</w:t>
                        </w:r>
                      </w:p>
                    </w:txbxContent>
                  </v:textbox>
                </v:roundrect>
                <v:roundrect id="Rounded Rectangle 47" o:spid="_x0000_s1063" style="position:absolute;width:35640;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" fillcolor="#92cddc [1944]" strokecolor="#31849b [2408]" strokeweight="1pt">
                  <v:textbox>
                    <w:txbxContent>
                      <w:p w14:paraId="52B7AE98" w14:textId="77777777" w:rsidR="00C8748F" w:rsidRPr="00EA08D2" w:rsidRDefault="00C8748F" w:rsidP="00F807F8">
                        <w:pPr>
                          <w:pStyle w:val="NormalWeb"/>
                          <w:jc w:val="center"/>
                          <w:rPr>
                            <w:rFonts w:asciiTheme="minorHAnsi"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National strategy and operational plans developed and encompass all MA pillars</w:t>
                        </w:r>
                      </w:p>
                    </w:txbxContent>
                  </v:textbox>
                </v:roundrect>
                <v:roundrect id="Rounded Rectangle 48" o:spid="_x0000_s1064" style="position:absolute;left:431;top:4974;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" fillcolor="#31849b [2408]" strokecolor="#31849b [2408]" strokeweight="1pt">
                  <v:fill color2="#b6dde8 [1304]" angle="180" colors="0 #31859c;31457f #93cddd;1 #b7dee8" focus="100%" type="gradient"/>
                  <v:textbox>
                    <w:txbxContent>
                      <w:p w14:paraId="6BB1CC31"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draft National strategy and operational plans submitted to the CHDE Board</w:t>
                        </w:r>
                      </w:p>
                    </w:txbxContent>
                  </v:textbox>
                </v:roundrect>
                <v:roundrect id="Rounded Rectangle 49" o:spid="_x0000_s1065" style="position:absolute;left:17942;top:4864;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" fillcolor="#31849b [2408]" strokecolor="#31849b [2408]" strokeweight="1pt">
                  <v:fill color2="#b6dde8 [1304]" angle="180" colors="0 #31859c;31457f #93cddd;1 #b7dee8" focus="100%" type="gradient"/>
                  <v:textbox>
                    <w:txbxContent>
                      <w:p w14:paraId="1EF35EE0" w14:textId="24AE8BB5"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w:t>
                        </w:r>
                        <w:r>
                          <w:rPr>
                            <w:rFonts w:asciiTheme="minorHAnsi" w:hAnsiTheme="minorHAnsi" w:cstheme="minorHAnsi"/>
                            <w:color w:val="000000" w:themeColor="text1"/>
                            <w:sz w:val="18"/>
                          </w:rPr>
                          <w:t>4</w:t>
                        </w:r>
                        <w:r w:rsidRPr="00077160">
                          <w:rPr>
                            <w:rFonts w:asciiTheme="minorHAnsi" w:hAnsiTheme="minorHAnsi" w:cstheme="minorHAnsi"/>
                            <w:color w:val="000000" w:themeColor="text1"/>
                            <w:sz w:val="18"/>
                          </w:rPr>
                          <w:t xml:space="preserve">, the LR and EOD operation plans are developed </w:t>
                        </w:r>
                        <w:r>
                          <w:rPr>
                            <w:rFonts w:asciiTheme="minorHAnsi" w:hAnsiTheme="minorHAnsi" w:cstheme="minorHAnsi"/>
                            <w:color w:val="000000" w:themeColor="text1"/>
                            <w:sz w:val="18"/>
                          </w:rPr>
                          <w:t xml:space="preserve"> and implemented </w:t>
                        </w:r>
                        <w:r w:rsidRPr="00077160">
                          <w:rPr>
                            <w:rFonts w:asciiTheme="minorHAnsi" w:hAnsiTheme="minorHAnsi" w:cstheme="minorHAnsi"/>
                            <w:color w:val="000000" w:themeColor="text1"/>
                            <w:sz w:val="18"/>
                          </w:rPr>
                          <w:t>utilizing the NTS results in four target regions</w:t>
                        </w:r>
                      </w:p>
                    </w:txbxContent>
                  </v:textbox>
                </v:roundrect>
                <v:roundrect id="Rounded Rectangle 50" o:spid="_x0000_s1066" style="position:absolute;left:37320;top:1793;width:54920;height:268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" fillcolor="#92cddc [1944]" strokecolor="#31849b [2408]" strokeweight="1pt">
                  <v:textbox>
                    <w:txbxContent>
                      <w:p w14:paraId="798B8094" w14:textId="77777777" w:rsidR="00C8748F" w:rsidRPr="00EA08D2" w:rsidRDefault="00C8748F" w:rsidP="00F807F8">
                        <w:pPr>
                          <w:pStyle w:val="NormalWeb"/>
                          <w:jc w:val="center"/>
                          <w:rPr>
                            <w:rFonts w:asciiTheme="minorHAnsi"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Strengthened institutional capacities of the CHDE</w:t>
                        </w:r>
                      </w:p>
                    </w:txbxContent>
                  </v:textbox>
                </v:roundrect>
                <v:roundrect id="Rounded Rectangle 51" o:spid="_x0000_s1067" style="position:absolute;left:56001;top:6768;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" fillcolor="#31849b [2408]" strokecolor="#31849b [2408]" strokeweight="1pt">
                  <v:fill color2="#b6dde8 [1304]" angle="180" colors="0 #31859c;31457f #93cddd;1 #b7dee8" focus="100%" type="gradient"/>
                  <v:textbox>
                    <w:txbxContent>
                      <w:p w14:paraId="77D0995C"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at least 10 CHDE staff (30% women) is trained in EOD Level 2/3 and other mine action pillars according to IMAS</w:t>
                        </w:r>
                      </w:p>
                    </w:txbxContent>
                  </v:textbox>
                </v:roundrect>
                <v:roundrect id="Rounded Rectangle 52" o:spid="_x0000_s1068" style="position:absolute;left:73832;top:6657;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" fillcolor="#31849b [2408]" strokecolor="#31849b [2408]" strokeweight="1pt">
                  <v:fill color2="#b6dde8 [1304]" angle="180" colors="0 #31859c;31457f #93cddd;1 #b7dee8" focus="100%" type="gradient"/>
                  <v:textbox>
                    <w:txbxContent>
                      <w:p w14:paraId="18985855"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2023, at least 10 CHDE staff (50% women) is trained in first aid /medical emergency</w:t>
                        </w:r>
                      </w:p>
                    </w:txbxContent>
                  </v:textbox>
                </v:roundrect>
                <v:roundrect id="Rounded Rectangle 53" o:spid="_x0000_s1069" style="position:absolute;left:38000;top:16429;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" fillcolor="#31849b [2408]" strokecolor="#31849b [2408]" strokeweight="1pt">
                  <v:fill color2="#b6dde8 [1304]" angle="180" colors="0 #31859c;31457f #93cddd;1 #b7dee8" focus="100%" type="gradient"/>
                  <v:textbox>
                    <w:txbxContent>
                      <w:p w14:paraId="27817CBD"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2024, all CHDE field deployment planning and operations (EOD, RE, LR) are supported by international technical advisors</w:t>
                        </w:r>
                      </w:p>
                    </w:txbxContent>
                  </v:textbox>
                </v:roundrect>
                <v:roundrect id="Rounded Rectangle 54" o:spid="_x0000_s1070" style="position:absolute;left:56001;top:16429;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" fillcolor="#31849b [2408]" strokecolor="#31849b [2408]" strokeweight="1pt">
                  <v:fill color2="#b6dde8 [1304]" angle="180" colors="0 #31859c;31457f #93cddd;1 #b7dee8" focus="100%" type="gradient"/>
                  <v:textbox>
                    <w:txbxContent>
                      <w:p w14:paraId="2D9B198E" w14:textId="77777777"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By 2024, knowledge of CHDE leadership on best practices and instruments for management and coordination of MA sector increased</w:t>
                        </w:r>
                      </w:p>
                    </w:txbxContent>
                  </v:textbox>
                </v:roundrect>
                <v:roundrect id="Rounded Rectangle 55" o:spid="_x0000_s1071" style="position:absolute;left:73832;top:16444;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" fillcolor="#31849b [2408]" strokecolor="#31849b [2408]" strokeweight="1pt">
                  <v:fill color2="#b6dde8 [1304]" angle="180" colors="0 #31859c;31457f #93cddd;1 #b7dee8" focus="100%" type="gradient"/>
                  <v:textbox>
                    <w:txbxContent>
                      <w:p w14:paraId="32302D96" w14:textId="30933DAC" w:rsidR="00C8748F" w:rsidRPr="00F77A85" w:rsidRDefault="00C8748F" w:rsidP="00F807F8">
                        <w:pPr>
                          <w:jc w:val="center"/>
                          <w:rPr>
                            <w:rFonts w:asciiTheme="minorHAnsi" w:hAnsiTheme="minorHAnsi" w:cstheme="minorHAnsi"/>
                            <w:color w:val="000000" w:themeColor="text1"/>
                            <w:sz w:val="18"/>
                          </w:rPr>
                        </w:pPr>
                        <w:r w:rsidRPr="00F77A85">
                          <w:rPr>
                            <w:rFonts w:asciiTheme="minorHAnsi" w:hAnsiTheme="minorHAnsi" w:cstheme="minorHAnsi"/>
                            <w:color w:val="000000" w:themeColor="text1"/>
                            <w:sz w:val="18"/>
                          </w:rPr>
                          <w:t xml:space="preserve">By 2024, CHDE </w:t>
                        </w:r>
                        <w:r>
                          <w:rPr>
                            <w:rFonts w:asciiTheme="minorHAnsi" w:hAnsiTheme="minorHAnsi" w:cstheme="minorHAnsi"/>
                            <w:color w:val="000000" w:themeColor="text1"/>
                            <w:sz w:val="18"/>
                          </w:rPr>
                          <w:t>HQ and Training Center</w:t>
                        </w:r>
                        <w:r w:rsidRPr="00F77A85">
                          <w:rPr>
                            <w:rFonts w:asciiTheme="minorHAnsi" w:hAnsiTheme="minorHAnsi" w:cstheme="minorHAnsi"/>
                            <w:color w:val="000000" w:themeColor="text1"/>
                            <w:sz w:val="18"/>
                          </w:rPr>
                          <w:t xml:space="preserve"> </w:t>
                        </w:r>
                        <w:r>
                          <w:rPr>
                            <w:rFonts w:asciiTheme="minorHAnsi" w:hAnsiTheme="minorHAnsi" w:cstheme="minorHAnsi"/>
                            <w:color w:val="000000" w:themeColor="text1"/>
                            <w:sz w:val="18"/>
                          </w:rPr>
                          <w:t xml:space="preserve">are </w:t>
                        </w:r>
                        <w:r w:rsidRPr="00F77A85">
                          <w:rPr>
                            <w:rFonts w:asciiTheme="minorHAnsi" w:hAnsiTheme="minorHAnsi" w:cstheme="minorHAnsi"/>
                            <w:color w:val="000000" w:themeColor="text1"/>
                            <w:sz w:val="18"/>
                          </w:rPr>
                          <w:t>established in a definitive location and facility provided by the Government</w:t>
                        </w:r>
                      </w:p>
                    </w:txbxContent>
                  </v:textbox>
                </v:roundrect>
                <v:roundrect id="Rounded Rectangle 56" o:spid="_x0000_s1072" style="position:absolute;top:16123;width:35640;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" fillcolor="#92cddc [1944]" strokecolor="#31849b [2408]" strokeweight="1pt">
                  <v:textbox>
                    <w:txbxContent>
                      <w:p w14:paraId="7D519487"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EA08D2">
                          <w:rPr>
                            <w:rFonts w:asciiTheme="minorHAnsi" w:eastAsia="Times New Roman" w:hAnsiTheme="minorHAnsi" w:cstheme="minorHAnsi"/>
                            <w:b/>
                            <w:color w:val="000000" w:themeColor="text1"/>
                            <w:sz w:val="20"/>
                            <w:szCs w:val="20"/>
                          </w:rPr>
                          <w:t>National standards for key operations developed according to IMAS</w:t>
                        </w:r>
                      </w:p>
                    </w:txbxContent>
                  </v:textbox>
                </v:roundrect>
                <v:roundrect id="Rounded Rectangle 57" o:spid="_x0000_s1073" style="position:absolute;left:9186;top:21016;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" fillcolor="#31849b [2408]" strokecolor="#31849b [2408]" strokeweight="1pt">
                  <v:fill color2="#b6dde8 [1304]" angle="180" colors="0 #31859c;31457f #93cddd;1 #b7dee8" focus="100%" type="gradient"/>
                  <v:textbox>
                    <w:txbxContent>
                      <w:p w14:paraId="3DBBF25C"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draft National standards submitted to the CHDE Board</w:t>
                        </w:r>
                      </w:p>
                    </w:txbxContent>
                  </v:textbox>
                </v:roundrect>
                <v:roundrect id="Rounded Rectangle 58" o:spid="_x0000_s1074" style="position:absolute;left:38245;top:6768;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" fillcolor="#31849b [2408]" strokecolor="#31849b [2408]" strokeweight="1pt">
                  <v:fill color2="#b6dde8 [1304]" angle="180" colors="0 #31859c;31457f #93cddd;1 #b7dee8" focus="100%" type="gradient"/>
                  <v:textbox>
                    <w:txbxContent>
                      <w:p w14:paraId="6E4D7BE0" w14:textId="77777777" w:rsidR="00C8748F" w:rsidRPr="00077160" w:rsidRDefault="00C8748F" w:rsidP="00F807F8">
                        <w:pPr>
                          <w:jc w:val="center"/>
                          <w:rPr>
                            <w:rFonts w:asciiTheme="minorHAnsi" w:hAnsiTheme="minorHAnsi" w:cstheme="minorHAnsi"/>
                            <w:color w:val="000000" w:themeColor="text1"/>
                            <w:sz w:val="18"/>
                          </w:rPr>
                        </w:pPr>
                        <w:r w:rsidRPr="00077160">
                          <w:rPr>
                            <w:rFonts w:asciiTheme="minorHAnsi" w:hAnsiTheme="minorHAnsi" w:cstheme="minorHAnsi"/>
                            <w:color w:val="000000" w:themeColor="text1"/>
                            <w:sz w:val="18"/>
                          </w:rPr>
                          <w:t>By 2023, CHDE is equipped with modern and up-to-date EOD and detection equipment to operate safely according to IMAS</w:t>
                        </w:r>
                      </w:p>
                    </w:txbxContent>
                  </v:textbox>
                </v:roundrect>
                <v:roundrect id="Rounded Rectangle 59" o:spid="_x0000_s1075" style="position:absolute;top:32627;width:35640;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" fillcolor="#fabf8f [1945]" strokecolor="#e36c0a [2409]" strokeweight="1pt">
                  <v:textbox>
                    <w:txbxContent>
                      <w:p w14:paraId="2D963304"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70127F">
                          <w:rPr>
                            <w:rFonts w:asciiTheme="minorHAnsi" w:eastAsia="Times New Roman" w:hAnsiTheme="minorHAnsi" w:cstheme="minorHAnsi"/>
                            <w:b/>
                            <w:color w:val="000000" w:themeColor="text1"/>
                            <w:sz w:val="20"/>
                            <w:szCs w:val="20"/>
                          </w:rPr>
                          <w:t>Regular and structured NMACP, co-chaired by CHDE and UNDP, is established and operational</w:t>
                        </w:r>
                      </w:p>
                    </w:txbxContent>
                  </v:textbox>
                </v:roundrect>
                <v:roundrect id="Rounded Rectangle 60" o:spid="_x0000_s1076" style="position:absolute;left:556;top:37577;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" fillcolor="#e36c0a [2409]" strokecolor="#e36c0a [2409]" strokeweight="1pt">
                  <v:fill color2="#fbd4b4 [1305]" angle="180" colors="0 #e46c0a;31457f #fac090;1 #fcd5b5" focus="100%" type="gradient"/>
                  <v:textbox>
                    <w:txbxContent>
                      <w:p w14:paraId="762FF6FE"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2023, all key stakeholders in EO sector are involved in the NMACP with strong coordination mandate</w:t>
                        </w:r>
                      </w:p>
                    </w:txbxContent>
                  </v:textbox>
                </v:roundrect>
                <v:roundrect id="Rounded Rectangle 61" o:spid="_x0000_s1077" style="position:absolute;left:17772;top:37577;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" fillcolor="#e36c0a [2409]" strokecolor="#e36c0a [2409]" strokeweight="1pt">
                  <v:fill color2="#fbd4b4 [1305]" angle="180" colors="0 #e46c0a;31457f #fac090;1 #fcd5b5" focus="100%" type="gradient"/>
                  <v:textbox>
                    <w:txbxContent>
                      <w:p w14:paraId="2923669C"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NMACP holds quarterly meetings to facilitate coordination in the mine action programme and reports back to their institutions regularly</w:t>
                        </w:r>
                      </w:p>
                    </w:txbxContent>
                  </v:textbox>
                </v:roundrect>
                <v:roundrect id="Rounded Rectangle 62" o:spid="_x0000_s1078" style="position:absolute;left:47208;top:32608;width:35640;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" fillcolor="#fabf8f [1945]" strokecolor="#e36c0a [2409]" strokeweight="1pt">
                  <v:textbox>
                    <w:txbxContent>
                      <w:p w14:paraId="4E243DB8" w14:textId="77777777" w:rsidR="00C8748F" w:rsidRPr="0070127F" w:rsidRDefault="00C8748F" w:rsidP="00F807F8">
                        <w:pPr>
                          <w:pStyle w:val="NormalWeb"/>
                          <w:jc w:val="center"/>
                          <w:rPr>
                            <w:rFonts w:asciiTheme="minorHAnsi" w:eastAsia="Times New Roman" w:hAnsiTheme="minorHAnsi" w:cstheme="minorHAnsi"/>
                            <w:b/>
                            <w:color w:val="000000" w:themeColor="text1"/>
                            <w:sz w:val="20"/>
                            <w:szCs w:val="20"/>
                          </w:rPr>
                        </w:pPr>
                        <w:r w:rsidRPr="0070127F">
                          <w:rPr>
                            <w:rFonts w:asciiTheme="minorHAnsi" w:eastAsia="Times New Roman" w:hAnsiTheme="minorHAnsi" w:cstheme="minorHAnsi"/>
                            <w:b/>
                            <w:color w:val="000000" w:themeColor="text1"/>
                            <w:sz w:val="20"/>
                            <w:szCs w:val="20"/>
                          </w:rPr>
                          <w:t>Working Groups of the NMACP (WGs) are established and operational</w:t>
                        </w:r>
                      </w:p>
                    </w:txbxContent>
                  </v:textbox>
                </v:roundrect>
                <v:roundrect id="Rounded Rectangle 63" o:spid="_x0000_s1079" style="position:absolute;left:47765;top:37577;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" fillcolor="#e36c0a [2409]" strokecolor="#e36c0a [2409]" strokeweight="1pt">
                  <v:fill color2="#fbd4b4 [1305]" angle="180" colors="0 #e46c0a;31457f #fac090;1 #fcd5b5" focus="100%" type="gradient"/>
                  <v:textbox>
                    <w:txbxContent>
                      <w:p w14:paraId="5F60ADE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2023, all key operators in Mine Action pillars are engaged in WGs</w:t>
                        </w:r>
                      </w:p>
                    </w:txbxContent>
                  </v:textbox>
                </v:roundrect>
                <v:roundrect id="Rounded Rectangle 64" o:spid="_x0000_s1080" style="position:absolute;left:64981;top:37577;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" fillcolor="#e36c0a [2409]" strokecolor="#e36c0a [2409]" strokeweight="1pt">
                  <v:fill color2="#fbd4b4 [1305]" angle="180" colors="0 #e46c0a;31457f #fac090;1 #fcd5b5" focus="100%" type="gradient"/>
                  <v:textbox>
                    <w:txbxContent>
                      <w:p w14:paraId="1AFBA27A"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By 2024, WGs meet on monthly basis to coordinate the interventions, monitor the activities and evaluate the results in specific MA pillars</w:t>
                        </w:r>
                      </w:p>
                    </w:txbxContent>
                  </v:textbox>
                </v:roundrect>
                <v:roundrect id="Rounded Rectangle 65" o:spid="_x0000_s1081" style="position:absolute;left:32777;top:57647;width:53801;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" fillcolor="#d99594 [1941]" strokecolor="#943634 [2405]" strokeweight="1pt">
                  <v:textbox>
                    <w:txbxContent>
                      <w:p w14:paraId="4294E0F6"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4F2523">
                          <w:rPr>
                            <w:rFonts w:asciiTheme="minorHAnsi" w:eastAsia="Times New Roman" w:hAnsiTheme="minorHAnsi" w:cstheme="minorHAnsi"/>
                            <w:b/>
                            <w:color w:val="000000" w:themeColor="text1"/>
                            <w:sz w:val="20"/>
                            <w:szCs w:val="20"/>
                          </w:rPr>
                          <w:t>Awareness of wide range of stakeholders about the MA sector increased with the support of national and international advocacy organizations</w:t>
                        </w:r>
                      </w:p>
                    </w:txbxContent>
                  </v:textbox>
                </v:roundrect>
                <v:roundrect id="Rounded Rectangle 66" o:spid="_x0000_s1082" style="position:absolute;left:33334;top:62597;width:27938;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" fillcolor="#943634 [2405]" strokecolor="#943634 [2405]" strokeweight="1pt">
                  <v:fill color2="#e5b8b7 [1301]" angle="180" colors="0 #953735;31457f #d99694;1 #e6b9b8" focus="100%" type="gradient"/>
                  <v:textbox>
                    <w:txbxContent>
                      <w:p w14:paraId="6487118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 xml:space="preserve">By 2024, at least 50 representatives of the ministries and agencies, parliament, civil society, academia, media and international development community (40% women) participated in and contributed to </w:t>
                        </w:r>
                        <w:r w:rsidRPr="00990657">
                          <w:rPr>
                            <w:rFonts w:asciiTheme="minorHAnsi" w:hAnsiTheme="minorHAnsi" w:cstheme="minorHAnsi"/>
                            <w:color w:val="000000" w:themeColor="text1"/>
                            <w:sz w:val="18"/>
                          </w:rPr>
                          <w:t>the awareness raising and dialogue events</w:t>
                        </w:r>
                      </w:p>
                    </w:txbxContent>
                  </v:textbox>
                </v:roundrect>
                <v:roundrect id="Rounded Rectangle 67" o:spid="_x0000_s1083" style="position:absolute;left:62535;top:62596;width:22844;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" fillcolor="#943634 [2405]" strokecolor="#943634 [2405]" strokeweight="1pt">
                  <v:fill color2="#e5b8b7 [1301]" angle="180" colors="0 #953735;31457f #d99694;1 #e6b9b8" focus="100%" type="gradient"/>
                  <v:textbox>
                    <w:txbxContent>
                      <w:p w14:paraId="2CB7A7C2" w14:textId="77777777" w:rsidR="00C8748F" w:rsidRPr="00CA7491" w:rsidRDefault="00C8748F" w:rsidP="00F807F8">
                        <w:pPr>
                          <w:jc w:val="center"/>
                          <w:rPr>
                            <w:rFonts w:asciiTheme="minorHAnsi" w:hAnsiTheme="minorHAnsi" w:cstheme="minorHAnsi"/>
                            <w:color w:val="000000" w:themeColor="text1"/>
                            <w:sz w:val="18"/>
                          </w:rPr>
                        </w:pPr>
                        <w:r w:rsidRPr="00CA7491">
                          <w:rPr>
                            <w:rFonts w:asciiTheme="minorHAnsi" w:hAnsiTheme="minorHAnsi" w:cstheme="minorHAnsi"/>
                            <w:color w:val="000000" w:themeColor="text1"/>
                            <w:sz w:val="18"/>
                          </w:rPr>
                          <w:t xml:space="preserve">By 2024, at least </w:t>
                        </w:r>
                        <w:r>
                          <w:rPr>
                            <w:rFonts w:asciiTheme="minorHAnsi" w:hAnsiTheme="minorHAnsi" w:cstheme="minorHAnsi"/>
                            <w:color w:val="000000" w:themeColor="text1"/>
                            <w:sz w:val="18"/>
                          </w:rPr>
                          <w:t>1</w:t>
                        </w:r>
                        <w:r w:rsidRPr="00CA7491">
                          <w:rPr>
                            <w:rFonts w:asciiTheme="minorHAnsi" w:hAnsiTheme="minorHAnsi" w:cstheme="minorHAnsi"/>
                            <w:color w:val="000000" w:themeColor="text1"/>
                            <w:sz w:val="18"/>
                          </w:rPr>
                          <w:t xml:space="preserve">2 </w:t>
                        </w:r>
                        <w:r>
                          <w:rPr>
                            <w:rFonts w:asciiTheme="minorHAnsi" w:hAnsiTheme="minorHAnsi" w:cstheme="minorHAnsi"/>
                            <w:color w:val="000000" w:themeColor="text1"/>
                            <w:sz w:val="18"/>
                          </w:rPr>
                          <w:t xml:space="preserve">awareness raising </w:t>
                        </w:r>
                        <w:r w:rsidRPr="00CA7491">
                          <w:rPr>
                            <w:rFonts w:asciiTheme="minorHAnsi" w:hAnsiTheme="minorHAnsi" w:cstheme="minorHAnsi"/>
                            <w:color w:val="000000" w:themeColor="text1"/>
                            <w:sz w:val="18"/>
                          </w:rPr>
                          <w:t>and policy communication materials are developed and disseminated through direct communication, mass media and social media</w:t>
                        </w:r>
                      </w:p>
                    </w:txbxContent>
                  </v:textbox>
                </v:roundrect>
                <v:roundrect id="Rounded Rectangle 68" o:spid="_x0000_s1084" style="position:absolute;top:84612;width:40722;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" fillcolor="#b2a1c7 [1943]" strokecolor="#5f497a [2407]" strokeweight="1pt">
                  <v:textbox inset="1mm,,1mm">
                    <w:txbxContent>
                      <w:p w14:paraId="1CAB76CD"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173372">
                          <w:rPr>
                            <w:rFonts w:asciiTheme="minorHAnsi" w:eastAsia="Times New Roman" w:hAnsiTheme="minorHAnsi" w:cstheme="minorHAnsi"/>
                            <w:b/>
                            <w:color w:val="000000" w:themeColor="text1"/>
                            <w:sz w:val="20"/>
                            <w:szCs w:val="20"/>
                          </w:rPr>
                          <w:t>Comprehensive and multi-actor Risk Education designed and delivered in all EO affected regions, including the bordering communities</w:t>
                        </w:r>
                      </w:p>
                      <w:p w14:paraId="78F94839" w14:textId="77777777"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p>
                    </w:txbxContent>
                  </v:textbox>
                </v:roundrect>
                <v:roundrect id="Rounded Rectangle 69" o:spid="_x0000_s1085" style="position:absolute;left:2000;top:89563;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" fillcolor="#5f497a [2407]" strokecolor="#5f497a [2407]" strokeweight="1pt">
                  <v:fill color2="#ccc0d9 [1303]" angle="180" colors="0 #604a7b;31457f #b3a2c7;1 #ccc1da" focus="100%" type="gradient"/>
                  <v:textbox>
                    <w:txbxContent>
                      <w:p w14:paraId="0E54A3ED"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RE materials are developed according to IMAS, addressing children, youth, women and men</w:t>
                        </w:r>
                      </w:p>
                    </w:txbxContent>
                  </v:textbox>
                </v:roundrect>
                <v:roundrect id="Rounded Rectangle 70" o:spid="_x0000_s1086" style="position:absolute;left:21119;top:89563;width:1728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" fillcolor="#5f497a [2407]" strokecolor="#5f497a [2407]" strokeweight="1pt">
                  <v:fill color2="#ccc0d9 [1303]" angle="180" colors="0 #604a7b;31457f #b3a2c7;1 #ccc1da" focus="100%" type="gradient"/>
                  <v:textbox>
                    <w:txbxContent>
                      <w:p w14:paraId="60218041"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20,000 residents of target communities benefited from RE activities</w:t>
                        </w:r>
                      </w:p>
                    </w:txbxContent>
                  </v:textbox>
                </v:roundrect>
                <v:roundrect id="Rounded Rectangle 71" o:spid="_x0000_s1087" style="position:absolute;left:44426;top:84611;width:47469;height:15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" fillcolor="#b2a1c7 [1943]" strokecolor="#5f497a [2407]" strokeweight="1pt">
                  <v:textbox>
                    <w:txbxContent>
                      <w:p w14:paraId="0042308F" w14:textId="5141687B" w:rsidR="00C8748F" w:rsidRPr="00173372" w:rsidRDefault="00C8748F" w:rsidP="00F807F8">
                        <w:pPr>
                          <w:pStyle w:val="NormalWeb"/>
                          <w:jc w:val="center"/>
                          <w:rPr>
                            <w:rFonts w:asciiTheme="minorHAnsi" w:eastAsia="Times New Roman" w:hAnsiTheme="minorHAnsi" w:cstheme="minorHAnsi"/>
                            <w:b/>
                            <w:color w:val="000000" w:themeColor="text1"/>
                            <w:sz w:val="20"/>
                            <w:szCs w:val="20"/>
                          </w:rPr>
                        </w:pPr>
                        <w:r w:rsidRPr="00FF3559">
                          <w:rPr>
                            <w:rFonts w:asciiTheme="minorHAnsi" w:eastAsia="Times New Roman" w:hAnsiTheme="minorHAnsi" w:cstheme="minorHAnsi"/>
                            <w:b/>
                            <w:color w:val="000000" w:themeColor="text1"/>
                            <w:sz w:val="16"/>
                            <w:szCs w:val="16"/>
                          </w:rPr>
                          <w:t xml:space="preserve">Increased access and quality of social, medical and rehabilitation assistance services to the victims and persons with disabilities in all EO affected communities; Increased protection and </w:t>
                        </w:r>
                        <w:r w:rsidRPr="00152E3F">
                          <w:rPr>
                            <w:rFonts w:asciiTheme="minorHAnsi" w:eastAsia="Times New Roman" w:hAnsiTheme="minorHAnsi" w:cstheme="minorHAnsi"/>
                            <w:b/>
                            <w:color w:val="000000" w:themeColor="text1"/>
                            <w:sz w:val="16"/>
                            <w:szCs w:val="16"/>
                          </w:rPr>
                          <w:t>preparedness</w:t>
                        </w:r>
                      </w:p>
                    </w:txbxContent>
                  </v:textbox>
                </v:roundrect>
                <v:roundrect id="Rounded Rectangle 72" o:spid="_x0000_s1088" style="position:absolute;left:45888;top:89350;width:22982;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" fillcolor="#5f497a [2407]" strokecolor="#5f497a [2407]" strokeweight="1pt">
                  <v:fill color2="#ccc0d9 [1303]" angle="180" colors="0 #604a7b;31457f #b3a2c7;1 #ccc1da" focus="100%" type="gradient"/>
                  <v:textbox>
                    <w:txbxContent>
                      <w:p w14:paraId="064D837E" w14:textId="77777777" w:rsidR="00C8748F" w:rsidRPr="00AA4C64" w:rsidRDefault="00C8748F" w:rsidP="00F807F8">
                        <w:pPr>
                          <w:jc w:val="center"/>
                          <w:rPr>
                            <w:rFonts w:asciiTheme="minorHAnsi" w:hAnsiTheme="minorHAnsi" w:cstheme="minorHAnsi"/>
                            <w:color w:val="000000" w:themeColor="text1"/>
                            <w:sz w:val="18"/>
                          </w:rPr>
                        </w:pPr>
                        <w:r w:rsidRPr="00AA4C64">
                          <w:rPr>
                            <w:rFonts w:asciiTheme="minorHAnsi" w:hAnsiTheme="minorHAnsi" w:cstheme="minorHAnsi"/>
                            <w:color w:val="000000" w:themeColor="text1"/>
                            <w:sz w:val="18"/>
                          </w:rPr>
                          <w:t>By 2024, VIS is updated and provides more comprehensive, higher quality, duly disaggregated and reliable data for improved service delivery, referrals, policy monitoring and policy formulation</w:t>
                        </w:r>
                      </w:p>
                    </w:txbxContent>
                  </v:textbox>
                </v:roundrect>
                <v:shape id="Straight Arrow Connector 79" o:spid="_x0000_s1089" type="#_x0000_t32" style="position:absolute;left:86578;top:65207;width:8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" strokecolor="#4579b8 [3044]" strokeweight="1pt">
                  <v:stroke endarrow="block"/>
                </v:shape>
                <v:shape id="Straight Arrow Connector 80" o:spid="_x0000_s1090" type="#_x0000_t32" style="position:absolute;left:82848;top:40098;width:12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" strokecolor="#4579b8 [3044]" strokeweight="1pt">
                  <v:stroke endarrow="block"/>
                </v:shape>
                <v:shape id="Straight Arrow Connector 81" o:spid="_x0000_s1091" type="#_x0000_t32" style="position:absolute;left:35640;top:7615;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" strokecolor="#4579b8 [3044]" strokeweight="1pt">
                  <v:stroke endarrow="block"/>
                </v:shape>
                <v:shape id="Straight Arrow Connector 82" o:spid="_x0000_s1092" type="#_x0000_t32" style="position:absolute;left:91895;top:92235;width:3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" strokecolor="#4579b8 [3044]" strokeweight="1pt">
                  <v:stroke endarrow="block"/>
                </v:shape>
                <v:shape id="Straight Arrow Connector 83" o:spid="_x0000_s1093" type="#_x0000_t32" style="position:absolute;left:40722;top:92235;width:37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" strokecolor="#4579b8 [3044]" strokeweight="1pt">
                  <v:stroke endarrow="block"/>
                </v:shape>
                <v:shape id="Straight Arrow Connector 84" o:spid="_x0000_s1094" type="#_x0000_t32" style="position:absolute;left:35640;top:40098;width:11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" strokecolor="#4579b8 [3044]" strokeweight="1pt">
                  <v:stroke endarrow="block"/>
                </v:shape>
                <v:shape id="Straight Arrow Connector 85" o:spid="_x0000_s1095" type="#_x0000_t32" style="position:absolute;left:35640;top:23751;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" strokecolor="#4579b8 [3044]" strokeweight="1pt">
                  <v:stroke endarrow="block"/>
                </v:shape>
                <v:shape id="Straight Arrow Connector 86" o:spid="_x0000_s1096" type="#_x0000_t32" style="position:absolute;left:92240;top:14669;width:28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" strokecolor="#4579b8 [3044]" strokeweight="1pt">
                  <v:stroke endarrow="block"/>
                </v:shape>
                <v:roundrect id="Rounded Rectangle 102" o:spid="_x0000_s1097" style="position:absolute;left:69597;top:89350;width:21092;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" fillcolor="#5f497a [2407]" strokecolor="#5f497a [2407]" strokeweight="1pt">
                  <v:fill color2="#ccc0d9 [1303]" angle="180" colors="0 #604a7b;31457f #b3a2c7;1 #ccc1da" focus="100%" type="gradient"/>
                  <v:textbox>
                    <w:txbxContent>
                      <w:p w14:paraId="66BA2C53" w14:textId="57325DB1" w:rsidR="00C8748F" w:rsidRPr="005035B8" w:rsidRDefault="00C8748F" w:rsidP="00F807F8">
                        <w:pPr>
                          <w:jc w:val="center"/>
                          <w:rPr>
                            <w:rFonts w:asciiTheme="minorHAnsi" w:hAnsiTheme="minorHAnsi" w:cstheme="minorHAnsi"/>
                            <w:color w:val="000000" w:themeColor="text1"/>
                            <w:sz w:val="18"/>
                            <w:lang w:val="en-US"/>
                          </w:rPr>
                        </w:pPr>
                        <w:r w:rsidRPr="004C7F6B">
                          <w:rPr>
                            <w:rFonts w:asciiTheme="minorHAnsi" w:hAnsiTheme="minorHAnsi" w:cstheme="minorHAnsi"/>
                            <w:color w:val="000000" w:themeColor="text1"/>
                            <w:sz w:val="18"/>
                          </w:rPr>
                          <w:t xml:space="preserve">By 2024, </w:t>
                        </w:r>
                        <w:r>
                          <w:rPr>
                            <w:rFonts w:asciiTheme="minorHAnsi" w:hAnsiTheme="minorHAnsi" w:cstheme="minorHAnsi"/>
                            <w:color w:val="000000" w:themeColor="text1"/>
                            <w:sz w:val="18"/>
                          </w:rPr>
                          <w:t>preparedness and protection of</w:t>
                        </w:r>
                        <w:r w:rsidRPr="005035B8">
                          <w:rPr>
                            <w:rFonts w:asciiTheme="minorHAnsi" w:hAnsiTheme="minorHAnsi" w:cstheme="minorHAnsi"/>
                            <w:color w:val="000000" w:themeColor="text1"/>
                            <w:sz w:val="18"/>
                          </w:rPr>
                          <w:t xml:space="preserve"> affected communities </w:t>
                        </w:r>
                        <w:r>
                          <w:rPr>
                            <w:rFonts w:asciiTheme="minorHAnsi" w:hAnsiTheme="minorHAnsi" w:cstheme="minorHAnsi"/>
                            <w:color w:val="000000" w:themeColor="text1"/>
                            <w:sz w:val="18"/>
                          </w:rPr>
                          <w:t>increased</w:t>
                        </w:r>
                      </w:p>
                    </w:txbxContent>
                  </v:textbox>
                </v:roundrect>
                <w10:anchorlock/>
              </v:group>
            </w:pict>
          </mc:Fallback>
        </mc:AlternateContent>
      </w:r>
    </w:p>
    <w:p w14:paraId="481B078E" w14:textId="2344BEF8" w:rsidR="006E1FEF" w:rsidRPr="00A16FC8" w:rsidRDefault="006E1FEF" w:rsidP="00C82929">
      <w:pPr>
        <w:spacing w:after="160" w:line="256" w:lineRule="auto"/>
        <w:rPr>
          <w:rFonts w:ascii="Calibri" w:eastAsia="Calibri" w:hAnsi="Calibri"/>
          <w:sz w:val="22"/>
          <w:szCs w:val="22"/>
          <w:lang w:eastAsia="en-US"/>
        </w:rPr>
        <w:sectPr w:rsidR="006E1FEF" w:rsidRPr="00A16FC8" w:rsidSect="00145DF4">
          <w:headerReference w:type="first" r:id="rId15"/>
          <w:pgSz w:w="23814" w:h="16839" w:orient="landscape" w:code="8"/>
          <w:pgMar w:top="113" w:right="113" w:bottom="113" w:left="113" w:header="142" w:footer="0" w:gutter="0"/>
          <w:cols w:space="708"/>
          <w:titlePg/>
          <w:docGrid w:linePitch="360"/>
        </w:sectPr>
      </w:pPr>
    </w:p>
    <w:p w14:paraId="3478ED1D" w14:textId="13F15EFB" w:rsidR="00BC6FC5" w:rsidRPr="00A16FC8" w:rsidRDefault="008D29A5" w:rsidP="008D29A5">
      <w:pPr>
        <w:pStyle w:val="0Main"/>
        <w:rPr>
          <w:b/>
          <w:bCs/>
        </w:rPr>
        <w:sectPr w:rsidR="00BC6FC5" w:rsidRPr="00A16FC8" w:rsidSect="00A32F06">
          <w:pgSz w:w="11906" w:h="16838"/>
          <w:pgMar w:top="851" w:right="284" w:bottom="709" w:left="284" w:header="720" w:footer="113" w:gutter="0"/>
          <w:cols w:space="720"/>
          <w:docGrid w:linePitch="326"/>
        </w:sectPr>
      </w:pPr>
      <w:bookmarkStart w:id="17" w:name="_Ref112768074"/>
      <w:r w:rsidRPr="00A16FC8">
        <w:rPr>
          <w:b/>
          <w:bCs/>
        </w:rPr>
        <w:lastRenderedPageBreak/>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00254881" w:rsidRPr="00A16FC8">
        <w:rPr>
          <w:b/>
          <w:bCs/>
          <w:noProof/>
        </w:rPr>
        <w:t>3</w:t>
      </w:r>
      <w:r w:rsidRPr="00A16FC8">
        <w:rPr>
          <w:b/>
          <w:bCs/>
        </w:rPr>
        <w:fldChar w:fldCharType="end"/>
      </w:r>
      <w:bookmarkEnd w:id="17"/>
      <w:r w:rsidRPr="00A16FC8">
        <w:rPr>
          <w:b/>
          <w:bCs/>
        </w:rPr>
        <w:t xml:space="preserve">. </w:t>
      </w:r>
      <w:r w:rsidR="00AE6062" w:rsidRPr="00A16FC8">
        <w:rPr>
          <w:b/>
          <w:bCs/>
        </w:rPr>
        <w:t>The Results Chain</w:t>
      </w:r>
      <w:r w:rsidRPr="00A16FC8">
        <w:rPr>
          <w:rFonts w:ascii="Calibri" w:hAnsi="Calibri" w:cs="Calibri"/>
          <w:b/>
          <w:smallCaps/>
          <w:noProof/>
          <w:spacing w:val="-2"/>
          <w:szCs w:val="20"/>
          <w:lang w:eastAsia="en-GB"/>
        </w:rPr>
        <mc:AlternateContent>
          <mc:Choice Requires="wpc">
            <w:drawing>
              <wp:inline distT="0" distB="0" distL="0" distR="0" wp14:anchorId="48B4FCDB" wp14:editId="76D4FC32">
                <wp:extent cx="7117690" cy="9147175"/>
                <wp:effectExtent l="0" t="0" r="762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0" name="Chevron 90"/>
                        <wps:cNvSpPr/>
                        <wps:spPr>
                          <a:xfrm>
                            <a:off x="0" y="1"/>
                            <a:ext cx="1530000" cy="277775"/>
                          </a:xfrm>
                          <a:prstGeom prst="chevron">
                            <a:avLst/>
                          </a:prstGeom>
                          <a:gradFill flip="none" rotWithShape="1">
                            <a:gsLst>
                              <a:gs pos="0">
                                <a:schemeClr val="bg1"/>
                              </a:gs>
                              <a:gs pos="74000">
                                <a:schemeClr val="accent5">
                                  <a:lumMod val="20000"/>
                                  <a:lumOff val="80000"/>
                                </a:schemeClr>
                              </a:gs>
                              <a:gs pos="100000">
                                <a:schemeClr val="accent5">
                                  <a:lumMod val="20000"/>
                                  <a:lumOff val="8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60F2C" w14:textId="77777777" w:rsidR="00C8748F" w:rsidRPr="00C451FA" w:rsidRDefault="00C8748F" w:rsidP="008D29A5">
                              <w:pPr>
                                <w:jc w:val="center"/>
                                <w:rPr>
                                  <w:rFonts w:asciiTheme="minorHAnsi" w:hAnsiTheme="minorHAnsi" w:cstheme="minorHAnsi"/>
                                  <w:color w:val="000000" w:themeColor="text1"/>
                                  <w:sz w:val="20"/>
                                  <w:szCs w:val="20"/>
                                  <w:lang w:val="en-US"/>
                                </w:rPr>
                              </w:pPr>
                              <w:r w:rsidRPr="00C451FA">
                                <w:rPr>
                                  <w:rFonts w:asciiTheme="minorHAnsi" w:hAnsiTheme="minorHAnsi" w:cstheme="minorHAnsi"/>
                                  <w:color w:val="000000" w:themeColor="text1"/>
                                  <w:sz w:val="20"/>
                                  <w:szCs w:val="20"/>
                                  <w:lang w:val="en-US"/>
                                </w:rPr>
                                <w:t>Input</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3" name="Chevron 93"/>
                        <wps:cNvSpPr/>
                        <wps:spPr>
                          <a:xfrm>
                            <a:off x="1397275" y="1"/>
                            <a:ext cx="1530000" cy="277775"/>
                          </a:xfrm>
                          <a:prstGeom prst="chevron">
                            <a:avLst/>
                          </a:prstGeom>
                          <a:gradFill flip="none" rotWithShape="1">
                            <a:gsLst>
                              <a:gs pos="0">
                                <a:schemeClr val="accent5">
                                  <a:lumMod val="20000"/>
                                  <a:lumOff val="80000"/>
                                </a:schemeClr>
                              </a:gs>
                              <a:gs pos="74000">
                                <a:schemeClr val="accent5">
                                  <a:lumMod val="40000"/>
                                  <a:lumOff val="60000"/>
                                </a:schemeClr>
                              </a:gs>
                              <a:gs pos="100000">
                                <a:schemeClr val="accent5">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0C0B6" w14:textId="77777777" w:rsidR="00C8748F" w:rsidRPr="00C451FA" w:rsidRDefault="00C8748F" w:rsidP="008D29A5">
                              <w:pPr>
                                <w:jc w:val="center"/>
                                <w:rPr>
                                  <w:rFonts w:asciiTheme="minorHAnsi" w:hAnsiTheme="minorHAnsi" w:cstheme="minorHAnsi"/>
                                  <w:color w:val="000000" w:themeColor="text1"/>
                                  <w:sz w:val="20"/>
                                  <w:szCs w:val="20"/>
                                  <w:lang w:val="en-US"/>
                                </w:rPr>
                              </w:pPr>
                              <w:r w:rsidRPr="00C451FA">
                                <w:rPr>
                                  <w:rFonts w:asciiTheme="minorHAnsi" w:hAnsiTheme="minorHAnsi" w:cstheme="minorHAnsi"/>
                                  <w:color w:val="000000" w:themeColor="text1"/>
                                  <w:sz w:val="20"/>
                                  <w:szCs w:val="20"/>
                                  <w:lang w:val="en-US"/>
                                </w:rPr>
                                <w:t>Process</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4" name="Chevron 94"/>
                        <wps:cNvSpPr/>
                        <wps:spPr>
                          <a:xfrm>
                            <a:off x="2794275" y="1"/>
                            <a:ext cx="1530000" cy="277775"/>
                          </a:xfrm>
                          <a:prstGeom prst="chevron">
                            <a:avLst/>
                          </a:prstGeom>
                          <a:gradFill flip="none" rotWithShape="1">
                            <a:gsLst>
                              <a:gs pos="0">
                                <a:schemeClr val="accent5">
                                  <a:lumMod val="40000"/>
                                  <a:lumOff val="60000"/>
                                </a:schemeClr>
                              </a:gs>
                              <a:gs pos="74000">
                                <a:schemeClr val="accent5">
                                  <a:lumMod val="60000"/>
                                  <a:lumOff val="40000"/>
                                </a:schemeClr>
                              </a:gs>
                              <a:gs pos="100000">
                                <a:schemeClr val="accent5">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DC2A9" w14:textId="77777777" w:rsidR="00C8748F" w:rsidRPr="00C451FA" w:rsidRDefault="00C8748F" w:rsidP="008D29A5">
                              <w:pPr>
                                <w:jc w:val="center"/>
                                <w:rPr>
                                  <w:rFonts w:asciiTheme="minorHAnsi" w:hAnsiTheme="minorHAnsi" w:cstheme="minorHAnsi"/>
                                  <w:color w:val="FFFFFF" w:themeColor="background1"/>
                                  <w:sz w:val="20"/>
                                  <w:szCs w:val="20"/>
                                  <w:lang w:val="en-US"/>
                                </w:rPr>
                              </w:pPr>
                              <w:r w:rsidRPr="00C451FA">
                                <w:rPr>
                                  <w:rFonts w:asciiTheme="minorHAnsi" w:hAnsiTheme="minorHAnsi" w:cstheme="minorHAnsi"/>
                                  <w:color w:val="FFFFFF" w:themeColor="background1"/>
                                  <w:sz w:val="20"/>
                                  <w:szCs w:val="20"/>
                                  <w:lang w:val="en-US"/>
                                </w:rPr>
                                <w:t>Output</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5" name="Chevron 95"/>
                        <wps:cNvSpPr/>
                        <wps:spPr>
                          <a:xfrm>
                            <a:off x="4191275" y="1"/>
                            <a:ext cx="1530000" cy="277775"/>
                          </a:xfrm>
                          <a:prstGeom prst="chevron">
                            <a:avLst/>
                          </a:prstGeom>
                          <a:gradFill flip="none" rotWithShape="1">
                            <a:gsLst>
                              <a:gs pos="0">
                                <a:schemeClr val="accent5">
                                  <a:lumMod val="60000"/>
                                  <a:lumOff val="40000"/>
                                </a:schemeClr>
                              </a:gs>
                              <a:gs pos="74000">
                                <a:schemeClr val="accent5">
                                  <a:lumMod val="75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19E3F" w14:textId="77777777" w:rsidR="00C8748F" w:rsidRPr="00F153A8" w:rsidRDefault="00C8748F" w:rsidP="008D29A5">
                              <w:pPr>
                                <w:jc w:val="center"/>
                                <w:rPr>
                                  <w:rFonts w:asciiTheme="minorHAnsi" w:hAnsiTheme="minorHAnsi" w:cstheme="minorHAnsi"/>
                                  <w:sz w:val="20"/>
                                  <w:szCs w:val="20"/>
                                  <w:lang w:val="en-US"/>
                                </w:rPr>
                              </w:pPr>
                              <w:r>
                                <w:rPr>
                                  <w:rFonts w:asciiTheme="minorHAnsi" w:hAnsiTheme="minorHAnsi" w:cstheme="minorHAnsi"/>
                                  <w:sz w:val="20"/>
                                  <w:szCs w:val="20"/>
                                  <w:lang w:val="en-US"/>
                                </w:rPr>
                                <w:t>Outcome</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6" name="Chevron 96"/>
                        <wps:cNvSpPr/>
                        <wps:spPr>
                          <a:xfrm>
                            <a:off x="5587080" y="1"/>
                            <a:ext cx="1530000" cy="277775"/>
                          </a:xfrm>
                          <a:prstGeom prst="chevron">
                            <a:avLst/>
                          </a:prstGeom>
                          <a:gradFill flip="none" rotWithShape="1">
                            <a:gsLst>
                              <a:gs pos="0">
                                <a:schemeClr val="accent5">
                                  <a:lumMod val="75000"/>
                                </a:schemeClr>
                              </a:gs>
                              <a:gs pos="74000">
                                <a:schemeClr val="accent5">
                                  <a:lumMod val="50000"/>
                                </a:schemeClr>
                              </a:gs>
                              <a:gs pos="100000">
                                <a:schemeClr val="accent5">
                                  <a:lumMod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089FE" w14:textId="77777777" w:rsidR="00C8748F" w:rsidRPr="00305D1B" w:rsidRDefault="00C8748F" w:rsidP="008D29A5">
                              <w:pPr>
                                <w:jc w:val="center"/>
                                <w:rPr>
                                  <w:rFonts w:asciiTheme="minorHAnsi" w:hAnsiTheme="minorHAnsi" w:cstheme="minorHAnsi"/>
                                  <w:sz w:val="20"/>
                                  <w:szCs w:val="20"/>
                                  <w:lang w:val="en-US"/>
                                </w:rPr>
                              </w:pPr>
                              <w:r w:rsidRPr="00305D1B">
                                <w:rPr>
                                  <w:rFonts w:asciiTheme="minorHAnsi" w:hAnsiTheme="minorHAnsi" w:cstheme="minorHAnsi"/>
                                  <w:sz w:val="20"/>
                                  <w:szCs w:val="20"/>
                                  <w:lang w:val="en-US"/>
                                </w:rPr>
                                <w:t>Impact</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1" name="Rounded Rectangle 91"/>
                        <wps:cNvSpPr/>
                        <wps:spPr>
                          <a:xfrm>
                            <a:off x="1" y="448560"/>
                            <a:ext cx="1414800" cy="8698615"/>
                          </a:xfrm>
                          <a:prstGeom prst="roundRect">
                            <a:avLst/>
                          </a:prstGeom>
                          <a:gradFill flip="none" rotWithShape="1">
                            <a:gsLst>
                              <a:gs pos="0">
                                <a:schemeClr val="bg1"/>
                              </a:gs>
                              <a:gs pos="74000">
                                <a:schemeClr val="accent5">
                                  <a:lumMod val="20000"/>
                                  <a:lumOff val="80000"/>
                                </a:schemeClr>
                              </a:gs>
                              <a:gs pos="100000">
                                <a:schemeClr val="accent5">
                                  <a:lumMod val="20000"/>
                                  <a:lumOff val="8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A841B" w14:textId="77777777" w:rsidR="00C8748F" w:rsidRPr="009340B9" w:rsidRDefault="00C8748F" w:rsidP="008D29A5">
                              <w:pPr>
                                <w:jc w:val="center"/>
                                <w:rPr>
                                  <w:rFonts w:asciiTheme="minorHAnsi" w:hAnsiTheme="minorHAnsi" w:cstheme="minorHAnsi"/>
                                  <w:color w:val="000000" w:themeColor="text1"/>
                                  <w:sz w:val="18"/>
                                  <w:szCs w:val="20"/>
                                  <w:lang w:eastAsia="ja-JP"/>
                                </w:rPr>
                              </w:pPr>
                              <w:r w:rsidRPr="009340B9">
                                <w:rPr>
                                  <w:rFonts w:asciiTheme="minorHAnsi" w:hAnsiTheme="minorHAnsi" w:cstheme="minorHAnsi"/>
                                  <w:color w:val="000000" w:themeColor="text1"/>
                                  <w:sz w:val="18"/>
                                  <w:szCs w:val="20"/>
                                  <w:lang w:eastAsia="ja-JP"/>
                                </w:rPr>
                                <w:t>Budget, staff,</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technical</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expertise,</w:t>
                              </w:r>
                              <w:r>
                                <w:rPr>
                                  <w:rFonts w:asciiTheme="minorHAnsi" w:hAnsiTheme="minorHAnsi" w:cstheme="minorHAnsi"/>
                                  <w:color w:val="000000" w:themeColor="text1"/>
                                  <w:sz w:val="18"/>
                                  <w:szCs w:val="20"/>
                                  <w:lang w:eastAsia="ja-JP"/>
                                </w:rPr>
                                <w:t xml:space="preserve"> exposure to best practices, coordination mechanisms, digital solutions, equipment, new partnerships, </w:t>
                              </w:r>
                              <w:r w:rsidRPr="009340B9">
                                <w:rPr>
                                  <w:rFonts w:asciiTheme="minorHAnsi" w:hAnsiTheme="minorHAnsi" w:cstheme="minorHAnsi"/>
                                  <w:color w:val="000000" w:themeColor="text1"/>
                                  <w:sz w:val="18"/>
                                  <w:szCs w:val="20"/>
                                  <w:lang w:eastAsia="ja-JP"/>
                                </w:rPr>
                                <w:t>innovative</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methodologies</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98" name="Rounded Rectangle 98"/>
                        <wps:cNvSpPr/>
                        <wps:spPr>
                          <a:xfrm>
                            <a:off x="1425026" y="448560"/>
                            <a:ext cx="1414800" cy="8698615"/>
                          </a:xfrm>
                          <a:prstGeom prst="roundRect">
                            <a:avLst/>
                          </a:prstGeom>
                          <a:gradFill flip="none" rotWithShape="1">
                            <a:gsLst>
                              <a:gs pos="0">
                                <a:schemeClr val="accent5">
                                  <a:lumMod val="20000"/>
                                  <a:lumOff val="80000"/>
                                </a:schemeClr>
                              </a:gs>
                              <a:gs pos="74000">
                                <a:schemeClr val="accent5">
                                  <a:lumMod val="40000"/>
                                  <a:lumOff val="60000"/>
                                </a:schemeClr>
                              </a:gs>
                              <a:gs pos="100000">
                                <a:schemeClr val="accent5">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AC770"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Drafting National strategy and operational plans (2023)</w:t>
                              </w:r>
                            </w:p>
                            <w:p w14:paraId="23D20668"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Developing LR and EOD operation plans utilizing the NTS results (2023)</w:t>
                              </w:r>
                            </w:p>
                            <w:p w14:paraId="4B4C7AC7"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Drafting National standards (2024)</w:t>
                              </w:r>
                            </w:p>
                            <w:p w14:paraId="500F0A92"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Equipping CHDE with modern EOD and detection equipment (2023)</w:t>
                              </w:r>
                            </w:p>
                            <w:p w14:paraId="6C155A8E"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Training CHDE staff in EOD Level 2/3 and other mine action pillars</w:t>
                              </w:r>
                              <w:r>
                                <w:rPr>
                                  <w:rFonts w:asciiTheme="minorHAnsi" w:hAnsiTheme="minorHAnsi" w:cstheme="minorHAnsi"/>
                                  <w:color w:val="000000" w:themeColor="text1"/>
                                  <w:sz w:val="14"/>
                                  <w:szCs w:val="20"/>
                                  <w:lang w:eastAsia="ja-JP"/>
                                </w:rPr>
                                <w:t>,</w:t>
                              </w:r>
                              <w:r w:rsidRPr="000218A6">
                                <w:rPr>
                                  <w:rFonts w:asciiTheme="minorHAnsi" w:hAnsiTheme="minorHAnsi" w:cstheme="minorHAnsi"/>
                                  <w:color w:val="000000" w:themeColor="text1"/>
                                  <w:sz w:val="14"/>
                                  <w:szCs w:val="20"/>
                                  <w:lang w:eastAsia="ja-JP"/>
                                </w:rPr>
                                <w:t xml:space="preserve"> first aid (2023)</w:t>
                              </w:r>
                            </w:p>
                            <w:p w14:paraId="0A3FD96C"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Supporting CHDE field deployment planning and operations by international technical advisors (2024)</w:t>
                              </w:r>
                            </w:p>
                            <w:p w14:paraId="4E84C3FF" w14:textId="77777777" w:rsidR="00C8748F"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Exposing CHDE leadership to best international practices and instruments for management and coordination of MA sector (2024)</w:t>
                              </w:r>
                            </w:p>
                            <w:p w14:paraId="565FFD94" w14:textId="23A6297D" w:rsidR="00C8748F" w:rsidRDefault="00C8748F" w:rsidP="008D29A5">
                              <w:pPr>
                                <w:jc w:val="center"/>
                                <w:rPr>
                                  <w:rFonts w:asciiTheme="minorHAnsi" w:hAnsiTheme="minorHAnsi" w:cstheme="minorHAnsi"/>
                                  <w:color w:val="000000" w:themeColor="text1"/>
                                  <w:sz w:val="14"/>
                                  <w:szCs w:val="20"/>
                                  <w:lang w:eastAsia="ja-JP"/>
                                </w:rPr>
                              </w:pPr>
                              <w:r>
                                <w:rPr>
                                  <w:rFonts w:asciiTheme="minorHAnsi" w:hAnsiTheme="minorHAnsi" w:cstheme="minorHAnsi"/>
                                  <w:color w:val="000000" w:themeColor="text1"/>
                                  <w:sz w:val="14"/>
                                  <w:szCs w:val="20"/>
                                  <w:lang w:eastAsia="ja-JP"/>
                                </w:rPr>
                                <w:t>CHDE HQ and Training Center refurbished (2024)</w:t>
                              </w:r>
                            </w:p>
                            <w:p w14:paraId="3B8FFED7" w14:textId="77777777" w:rsidR="00C8748F" w:rsidRDefault="00C8748F" w:rsidP="008D29A5">
                              <w:pPr>
                                <w:jc w:val="center"/>
                                <w:rPr>
                                  <w:rFonts w:asciiTheme="minorHAnsi" w:hAnsiTheme="minorHAnsi" w:cstheme="minorHAnsi"/>
                                  <w:color w:val="000000" w:themeColor="text1"/>
                                  <w:sz w:val="14"/>
                                  <w:szCs w:val="20"/>
                                  <w:lang w:eastAsia="ja-JP"/>
                                </w:rPr>
                              </w:pPr>
                            </w:p>
                            <w:p w14:paraId="1E306369" w14:textId="77777777" w:rsidR="00C8748F" w:rsidRDefault="00C8748F" w:rsidP="008D29A5">
                              <w:pPr>
                                <w:jc w:val="center"/>
                                <w:rPr>
                                  <w:rFonts w:asciiTheme="minorHAnsi" w:hAnsiTheme="minorHAnsi" w:cstheme="minorHAnsi"/>
                                  <w:color w:val="000000" w:themeColor="text1"/>
                                  <w:sz w:val="14"/>
                                  <w:szCs w:val="20"/>
                                  <w:lang w:eastAsia="ja-JP"/>
                                </w:rPr>
                              </w:pPr>
                            </w:p>
                            <w:p w14:paraId="41627CCD"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Involving all key stakeholders in EO sector in the NMACP with strong coordination mandate (2023)</w:t>
                              </w:r>
                            </w:p>
                            <w:p w14:paraId="7A5A8D26"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Facilitating coordination in the mine action programme via NMACP quarterly meetings (2024)</w:t>
                              </w:r>
                            </w:p>
                            <w:p w14:paraId="7EE5F259"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Engaging all key operators in MA pillars in WGs (2023)</w:t>
                              </w:r>
                            </w:p>
                            <w:p w14:paraId="568F30CC" w14:textId="77777777" w:rsidR="00C8748F"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Organizing WGs meetings on monthly basis to coordinate the interventions, monitor the activities and evaluate the results in specific MA pillars (2024)</w:t>
                              </w:r>
                            </w:p>
                            <w:p w14:paraId="4E4FF4AD" w14:textId="77777777" w:rsidR="00C8748F" w:rsidRDefault="00C8748F" w:rsidP="008D29A5">
                              <w:pPr>
                                <w:jc w:val="center"/>
                                <w:rPr>
                                  <w:rFonts w:asciiTheme="minorHAnsi" w:hAnsiTheme="minorHAnsi" w:cstheme="minorHAnsi"/>
                                  <w:color w:val="000000" w:themeColor="text1"/>
                                  <w:sz w:val="14"/>
                                  <w:szCs w:val="20"/>
                                  <w:lang w:eastAsia="ja-JP"/>
                                </w:rPr>
                              </w:pPr>
                            </w:p>
                            <w:p w14:paraId="6C6A6045" w14:textId="77777777" w:rsidR="00C8748F" w:rsidRDefault="00C8748F" w:rsidP="008D29A5">
                              <w:pPr>
                                <w:jc w:val="center"/>
                                <w:rPr>
                                  <w:rFonts w:asciiTheme="minorHAnsi" w:hAnsiTheme="minorHAnsi" w:cstheme="minorHAnsi"/>
                                  <w:color w:val="000000" w:themeColor="text1"/>
                                  <w:sz w:val="14"/>
                                  <w:szCs w:val="20"/>
                                  <w:lang w:eastAsia="ja-JP"/>
                                </w:rPr>
                              </w:pPr>
                            </w:p>
                            <w:p w14:paraId="47FC2596"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 xml:space="preserve">Organizing </w:t>
                              </w:r>
                              <w:r>
                                <w:rPr>
                                  <w:rFonts w:asciiTheme="minorHAnsi" w:hAnsiTheme="minorHAnsi" w:cstheme="minorHAnsi"/>
                                  <w:color w:val="000000" w:themeColor="text1"/>
                                  <w:sz w:val="14"/>
                                  <w:szCs w:val="20"/>
                                  <w:lang w:eastAsia="ja-JP"/>
                                </w:rPr>
                                <w:t xml:space="preserve">awareness raising and </w:t>
                              </w:r>
                              <w:r w:rsidRPr="003C2BB2">
                                <w:rPr>
                                  <w:rFonts w:asciiTheme="minorHAnsi" w:hAnsiTheme="minorHAnsi" w:cstheme="minorHAnsi"/>
                                  <w:color w:val="000000" w:themeColor="text1"/>
                                  <w:sz w:val="14"/>
                                  <w:szCs w:val="20"/>
                                  <w:lang w:eastAsia="ja-JP"/>
                                </w:rPr>
                                <w:t>dialogue events (2024)</w:t>
                              </w:r>
                            </w:p>
                            <w:p w14:paraId="2F3AC256" w14:textId="77777777" w:rsidR="00C8748F"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 xml:space="preserve">Developing and disseminating at least 12 </w:t>
                              </w:r>
                              <w:r>
                                <w:rPr>
                                  <w:rFonts w:asciiTheme="minorHAnsi" w:hAnsiTheme="minorHAnsi" w:cstheme="minorHAnsi"/>
                                  <w:color w:val="000000" w:themeColor="text1"/>
                                  <w:sz w:val="14"/>
                                  <w:szCs w:val="20"/>
                                  <w:lang w:eastAsia="ja-JP"/>
                                </w:rPr>
                                <w:t xml:space="preserve">awareness raising </w:t>
                              </w:r>
                              <w:r w:rsidRPr="003C2BB2">
                                <w:rPr>
                                  <w:rFonts w:asciiTheme="minorHAnsi" w:hAnsiTheme="minorHAnsi" w:cstheme="minorHAnsi"/>
                                  <w:color w:val="000000" w:themeColor="text1"/>
                                  <w:sz w:val="14"/>
                                  <w:szCs w:val="20"/>
                                  <w:lang w:eastAsia="ja-JP"/>
                                </w:rPr>
                                <w:t>and communication materials through direct communication, mass media and social media (2024)</w:t>
                              </w:r>
                            </w:p>
                            <w:p w14:paraId="7C3E24B8" w14:textId="77777777" w:rsidR="00C8748F" w:rsidRDefault="00C8748F" w:rsidP="008D29A5">
                              <w:pPr>
                                <w:jc w:val="center"/>
                                <w:rPr>
                                  <w:rFonts w:asciiTheme="minorHAnsi" w:hAnsiTheme="minorHAnsi" w:cstheme="minorHAnsi"/>
                                  <w:color w:val="000000" w:themeColor="text1"/>
                                  <w:sz w:val="14"/>
                                  <w:szCs w:val="20"/>
                                  <w:lang w:eastAsia="ja-JP"/>
                                </w:rPr>
                              </w:pPr>
                            </w:p>
                            <w:p w14:paraId="7713B1FC" w14:textId="77777777" w:rsidR="00C8748F" w:rsidRPr="003C2BB2" w:rsidRDefault="00C8748F" w:rsidP="008D29A5">
                              <w:pPr>
                                <w:jc w:val="center"/>
                                <w:rPr>
                                  <w:rFonts w:asciiTheme="minorHAnsi" w:hAnsiTheme="minorHAnsi" w:cstheme="minorHAnsi"/>
                                  <w:color w:val="000000" w:themeColor="text1"/>
                                  <w:sz w:val="14"/>
                                  <w:szCs w:val="20"/>
                                  <w:lang w:eastAsia="ja-JP"/>
                                </w:rPr>
                              </w:pPr>
                            </w:p>
                            <w:p w14:paraId="0C2612A4" w14:textId="77777777" w:rsidR="00C8748F" w:rsidRDefault="00C8748F" w:rsidP="008D29A5">
                              <w:pPr>
                                <w:jc w:val="center"/>
                                <w:rPr>
                                  <w:rFonts w:asciiTheme="minorHAnsi" w:hAnsiTheme="minorHAnsi" w:cstheme="minorHAnsi"/>
                                  <w:color w:val="000000" w:themeColor="text1"/>
                                  <w:sz w:val="14"/>
                                  <w:szCs w:val="20"/>
                                  <w:lang w:eastAsia="ja-JP"/>
                                </w:rPr>
                              </w:pPr>
                            </w:p>
                            <w:p w14:paraId="18B5D548"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Developing RE materials according to IMAS, addressing children, youth, women and men (2024)</w:t>
                              </w:r>
                            </w:p>
                            <w:p w14:paraId="12C3E634"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Supporting RE operators to Implement RE activities in target communities (2024)</w:t>
                              </w:r>
                            </w:p>
                            <w:p w14:paraId="7907CDC3" w14:textId="5C26F578" w:rsidR="00C8748F" w:rsidRPr="000218A6" w:rsidRDefault="00C8748F" w:rsidP="00E141AA">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Updating Victim Information System (VIS) (2024)</w:t>
                              </w:r>
                              <w:r>
                                <w:rPr>
                                  <w:rFonts w:asciiTheme="minorHAnsi" w:hAnsiTheme="minorHAnsi" w:cstheme="minorHAnsi"/>
                                  <w:color w:val="000000" w:themeColor="text1"/>
                                  <w:sz w:val="14"/>
                                  <w:szCs w:val="20"/>
                                  <w:lang w:eastAsia="ja-JP"/>
                                </w:rPr>
                                <w:br/>
                                <w:t>Strengthening protection and preparedness of</w:t>
                              </w:r>
                              <w:r w:rsidRPr="005F2897">
                                <w:rPr>
                                  <w:rFonts w:asciiTheme="minorHAnsi" w:hAnsiTheme="minorHAnsi" w:cstheme="minorHAnsi"/>
                                  <w:color w:val="000000" w:themeColor="text1"/>
                                  <w:sz w:val="14"/>
                                  <w:szCs w:val="20"/>
                                  <w:lang w:eastAsia="ja-JP"/>
                                </w:rPr>
                                <w:t xml:space="preserve"> affected communities</w:t>
                              </w:r>
                              <w:r>
                                <w:rPr>
                                  <w:rFonts w:asciiTheme="minorHAnsi" w:hAnsiTheme="minorHAnsi" w:cstheme="minorHAnsi"/>
                                  <w:color w:val="000000" w:themeColor="text1"/>
                                  <w:sz w:val="14"/>
                                  <w:szCs w:val="20"/>
                                  <w:lang w:eastAsia="ja-JP"/>
                                </w:rPr>
                                <w:t xml:space="preserve"> (2024)</w:t>
                              </w:r>
                            </w:p>
                            <w:p w14:paraId="00631177" w14:textId="624E8316" w:rsidR="00C8748F" w:rsidRDefault="00C8748F" w:rsidP="008D29A5">
                              <w:pPr>
                                <w:jc w:val="center"/>
                                <w:rPr>
                                  <w:rFonts w:asciiTheme="minorHAnsi" w:hAnsiTheme="minorHAnsi" w:cstheme="minorHAnsi"/>
                                  <w:color w:val="000000" w:themeColor="text1"/>
                                  <w:sz w:val="14"/>
                                  <w:szCs w:val="20"/>
                                  <w:lang w:eastAsia="ja-JP"/>
                                </w:rPr>
                              </w:pPr>
                            </w:p>
                          </w:txbxContent>
                        </wps:txbx>
                        <wps:bodyPr rot="0" spcFirstLastPara="0" vertOverflow="overflow" horzOverflow="overflow" vert="horz" wrap="square" lIns="91952" tIns="45976" rIns="91952" bIns="45976" numCol="1" spcCol="0" rtlCol="0" fromWordArt="0" anchor="t" anchorCtr="0" forceAA="0" compatLnSpc="1">
                          <a:prstTxWarp prst="textNoShape">
                            <a:avLst/>
                          </a:prstTxWarp>
                          <a:noAutofit/>
                        </wps:bodyPr>
                      </wps:wsp>
                      <wps:wsp>
                        <wps:cNvPr id="99" name="Rounded Rectangle 99"/>
                        <wps:cNvSpPr/>
                        <wps:spPr>
                          <a:xfrm>
                            <a:off x="2849966" y="448560"/>
                            <a:ext cx="1414800" cy="8698615"/>
                          </a:xfrm>
                          <a:prstGeom prst="roundRect">
                            <a:avLst/>
                          </a:prstGeom>
                          <a:gradFill flip="none" rotWithShape="1">
                            <a:gsLst>
                              <a:gs pos="0">
                                <a:schemeClr val="accent5">
                                  <a:lumMod val="40000"/>
                                  <a:lumOff val="60000"/>
                                </a:schemeClr>
                              </a:gs>
                              <a:gs pos="74000">
                                <a:schemeClr val="accent5">
                                  <a:lumMod val="60000"/>
                                  <a:lumOff val="40000"/>
                                </a:schemeClr>
                              </a:gs>
                              <a:gs pos="100000">
                                <a:schemeClr val="accent5">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C93F" w14:textId="77777777" w:rsidR="00C8748F" w:rsidRDefault="00C8748F" w:rsidP="008D29A5">
                              <w:pPr>
                                <w:jc w:val="center"/>
                                <w:rPr>
                                  <w:rFonts w:asciiTheme="minorHAnsi" w:hAnsiTheme="minorHAnsi" w:cstheme="minorHAnsi"/>
                                  <w:color w:val="FFFFFF" w:themeColor="background1"/>
                                  <w:sz w:val="16"/>
                                  <w:szCs w:val="20"/>
                                  <w:lang w:eastAsia="ja-JP"/>
                                </w:rPr>
                              </w:pPr>
                            </w:p>
                            <w:p w14:paraId="338545B0" w14:textId="77777777" w:rsidR="00C8748F" w:rsidRDefault="00C8748F" w:rsidP="008D29A5">
                              <w:pPr>
                                <w:jc w:val="center"/>
                                <w:rPr>
                                  <w:rFonts w:asciiTheme="minorHAnsi" w:hAnsiTheme="minorHAnsi" w:cstheme="minorHAnsi"/>
                                  <w:color w:val="FFFFFF" w:themeColor="background1"/>
                                  <w:sz w:val="16"/>
                                  <w:szCs w:val="20"/>
                                  <w:lang w:eastAsia="ja-JP"/>
                                </w:rPr>
                              </w:pPr>
                            </w:p>
                            <w:p w14:paraId="1ACF3593"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National strategy and operational plans developed and encompass all MA pillars</w:t>
                              </w:r>
                            </w:p>
                            <w:p w14:paraId="1A470A91"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326D1F10"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National standards for key operations developed according to IMAS</w:t>
                              </w:r>
                            </w:p>
                            <w:p w14:paraId="1F4D801B"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B3856B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Strengthened institutional capacities of the CHDE</w:t>
                              </w:r>
                            </w:p>
                            <w:p w14:paraId="3B645CB7" w14:textId="77777777" w:rsidR="00C8748F" w:rsidRDefault="00C8748F" w:rsidP="008D29A5">
                              <w:pPr>
                                <w:jc w:val="center"/>
                                <w:rPr>
                                  <w:rFonts w:asciiTheme="minorHAnsi" w:hAnsiTheme="minorHAnsi" w:cstheme="minorHAnsi"/>
                                  <w:color w:val="FFFFFF" w:themeColor="background1"/>
                                  <w:sz w:val="16"/>
                                  <w:szCs w:val="20"/>
                                  <w:lang w:eastAsia="ja-JP"/>
                                </w:rPr>
                              </w:pPr>
                            </w:p>
                            <w:p w14:paraId="14459A0C" w14:textId="77777777" w:rsidR="00C8748F" w:rsidRDefault="00C8748F" w:rsidP="008D29A5">
                              <w:pPr>
                                <w:jc w:val="center"/>
                                <w:rPr>
                                  <w:rFonts w:asciiTheme="minorHAnsi" w:hAnsiTheme="minorHAnsi" w:cstheme="minorHAnsi"/>
                                  <w:color w:val="FFFFFF" w:themeColor="background1"/>
                                  <w:sz w:val="16"/>
                                  <w:szCs w:val="20"/>
                                  <w:lang w:eastAsia="ja-JP"/>
                                </w:rPr>
                              </w:pPr>
                            </w:p>
                            <w:p w14:paraId="4D336F5D" w14:textId="77777777" w:rsidR="00C8748F" w:rsidRDefault="00C8748F" w:rsidP="008D29A5">
                              <w:pPr>
                                <w:jc w:val="center"/>
                                <w:rPr>
                                  <w:rFonts w:asciiTheme="minorHAnsi" w:hAnsiTheme="minorHAnsi" w:cstheme="minorHAnsi"/>
                                  <w:color w:val="FFFFFF" w:themeColor="background1"/>
                                  <w:sz w:val="16"/>
                                  <w:szCs w:val="20"/>
                                  <w:lang w:eastAsia="ja-JP"/>
                                </w:rPr>
                              </w:pPr>
                            </w:p>
                            <w:p w14:paraId="494414AE" w14:textId="77777777" w:rsidR="00C8748F" w:rsidRDefault="00C8748F" w:rsidP="008D29A5">
                              <w:pPr>
                                <w:jc w:val="center"/>
                                <w:rPr>
                                  <w:rFonts w:asciiTheme="minorHAnsi" w:hAnsiTheme="minorHAnsi" w:cstheme="minorHAnsi"/>
                                  <w:color w:val="FFFFFF" w:themeColor="background1"/>
                                  <w:sz w:val="16"/>
                                  <w:szCs w:val="20"/>
                                  <w:lang w:eastAsia="ja-JP"/>
                                </w:rPr>
                              </w:pPr>
                            </w:p>
                            <w:p w14:paraId="53DA4581"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7A94E16"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Regular and structured National Mine Action Coordination Platform (NMACP), co-chaired by CHDE and UNDP, is established and operational</w:t>
                              </w:r>
                            </w:p>
                            <w:p w14:paraId="3525953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DDAE05B"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Working Groups of the NMACP (WGs) are established and operational</w:t>
                              </w:r>
                            </w:p>
                            <w:p w14:paraId="50DE00CA" w14:textId="77777777" w:rsidR="00C8748F" w:rsidRDefault="00C8748F" w:rsidP="008D29A5">
                              <w:pPr>
                                <w:jc w:val="center"/>
                                <w:rPr>
                                  <w:rFonts w:asciiTheme="minorHAnsi" w:hAnsiTheme="minorHAnsi" w:cstheme="minorHAnsi"/>
                                  <w:color w:val="FFFFFF" w:themeColor="background1"/>
                                  <w:sz w:val="16"/>
                                  <w:szCs w:val="20"/>
                                  <w:lang w:eastAsia="ja-JP"/>
                                </w:rPr>
                              </w:pPr>
                            </w:p>
                            <w:p w14:paraId="6FD1176D" w14:textId="77777777" w:rsidR="00C8748F" w:rsidRDefault="00C8748F" w:rsidP="008D29A5">
                              <w:pPr>
                                <w:jc w:val="center"/>
                                <w:rPr>
                                  <w:rFonts w:asciiTheme="minorHAnsi" w:hAnsiTheme="minorHAnsi" w:cstheme="minorHAnsi"/>
                                  <w:color w:val="FFFFFF" w:themeColor="background1"/>
                                  <w:sz w:val="16"/>
                                  <w:szCs w:val="20"/>
                                  <w:lang w:eastAsia="ja-JP"/>
                                </w:rPr>
                              </w:pPr>
                            </w:p>
                            <w:p w14:paraId="437CACD4" w14:textId="77777777" w:rsidR="00C8748F" w:rsidRDefault="00C8748F" w:rsidP="008D29A5">
                              <w:pPr>
                                <w:jc w:val="center"/>
                                <w:rPr>
                                  <w:rFonts w:asciiTheme="minorHAnsi" w:hAnsiTheme="minorHAnsi" w:cstheme="minorHAnsi"/>
                                  <w:color w:val="FFFFFF" w:themeColor="background1"/>
                                  <w:sz w:val="16"/>
                                  <w:szCs w:val="20"/>
                                  <w:lang w:eastAsia="ja-JP"/>
                                </w:rPr>
                              </w:pPr>
                            </w:p>
                            <w:p w14:paraId="20FF2127" w14:textId="77777777" w:rsidR="00C8748F" w:rsidRDefault="00C8748F" w:rsidP="008D29A5">
                              <w:pPr>
                                <w:jc w:val="center"/>
                                <w:rPr>
                                  <w:rFonts w:asciiTheme="minorHAnsi" w:hAnsiTheme="minorHAnsi" w:cstheme="minorHAnsi"/>
                                  <w:color w:val="FFFFFF" w:themeColor="background1"/>
                                  <w:sz w:val="16"/>
                                  <w:szCs w:val="20"/>
                                  <w:lang w:eastAsia="ja-JP"/>
                                </w:rPr>
                              </w:pPr>
                            </w:p>
                            <w:p w14:paraId="76A78A5D"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1431AA">
                                <w:rPr>
                                  <w:rFonts w:asciiTheme="minorHAnsi" w:hAnsiTheme="minorHAnsi" w:cstheme="minorHAnsi"/>
                                  <w:color w:val="FFFFFF" w:themeColor="background1"/>
                                  <w:sz w:val="16"/>
                                  <w:szCs w:val="20"/>
                                  <w:lang w:eastAsia="ja-JP"/>
                                </w:rPr>
                                <w:t>Awareness of wide range of stakeholders about the MA sector increased with the support of national and international advocacy organizations</w:t>
                              </w:r>
                            </w:p>
                            <w:p w14:paraId="147410A4" w14:textId="77777777" w:rsidR="00C8748F" w:rsidRDefault="00C8748F" w:rsidP="008D29A5">
                              <w:pPr>
                                <w:jc w:val="center"/>
                                <w:rPr>
                                  <w:rFonts w:asciiTheme="minorHAnsi" w:hAnsiTheme="minorHAnsi" w:cstheme="minorHAnsi"/>
                                  <w:color w:val="FFFFFF" w:themeColor="background1"/>
                                  <w:sz w:val="16"/>
                                  <w:szCs w:val="20"/>
                                  <w:lang w:eastAsia="ja-JP"/>
                                </w:rPr>
                              </w:pPr>
                            </w:p>
                            <w:p w14:paraId="43AF2AF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3210E35C" w14:textId="77777777" w:rsidR="00C8748F"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Comprehensive and multi-actor Risk Education designed and delivered in all EO affected regions, including the bordering communities</w:t>
                              </w:r>
                            </w:p>
                            <w:p w14:paraId="4CEF03C8" w14:textId="77777777" w:rsidR="00C8748F" w:rsidRDefault="00C8748F" w:rsidP="008D29A5">
                              <w:pPr>
                                <w:jc w:val="center"/>
                                <w:rPr>
                                  <w:rFonts w:asciiTheme="minorHAnsi" w:hAnsiTheme="minorHAnsi" w:cstheme="minorHAnsi"/>
                                  <w:color w:val="FFFFFF" w:themeColor="background1"/>
                                  <w:sz w:val="16"/>
                                  <w:szCs w:val="20"/>
                                  <w:lang w:eastAsia="ja-JP"/>
                                </w:rPr>
                              </w:pPr>
                            </w:p>
                            <w:p w14:paraId="56EDF442" w14:textId="5DA3DDC6" w:rsidR="00C8748F" w:rsidRDefault="00C8748F" w:rsidP="008D29A5">
                              <w:pPr>
                                <w:jc w:val="center"/>
                                <w:rPr>
                                  <w:rFonts w:asciiTheme="minorHAnsi" w:hAnsiTheme="minorHAnsi" w:cstheme="minorHAnsi"/>
                                  <w:color w:val="FFFFFF" w:themeColor="background1"/>
                                  <w:sz w:val="16"/>
                                  <w:szCs w:val="20"/>
                                  <w:lang w:eastAsia="ja-JP"/>
                                </w:rPr>
                              </w:pPr>
                              <w:r w:rsidRPr="00521D48">
                                <w:rPr>
                                  <w:rFonts w:asciiTheme="minorHAnsi" w:hAnsiTheme="minorHAnsi" w:cstheme="minorHAnsi"/>
                                  <w:color w:val="FFFFFF" w:themeColor="background1"/>
                                  <w:sz w:val="16"/>
                                  <w:szCs w:val="20"/>
                                  <w:lang w:eastAsia="ja-JP"/>
                                </w:rPr>
                                <w:t>Increased access and quality of rehabilitation</w:t>
                              </w:r>
                              <w:r>
                                <w:rPr>
                                  <w:rFonts w:asciiTheme="minorHAnsi" w:hAnsiTheme="minorHAnsi" w:cstheme="minorHAnsi"/>
                                  <w:color w:val="FFFFFF" w:themeColor="background1"/>
                                  <w:sz w:val="16"/>
                                  <w:szCs w:val="20"/>
                                  <w:lang w:eastAsia="ja-JP"/>
                                </w:rPr>
                                <w:t>,</w:t>
                              </w:r>
                              <w:r w:rsidRPr="00521D48">
                                <w:rPr>
                                  <w:rFonts w:asciiTheme="minorHAnsi" w:hAnsiTheme="minorHAnsi" w:cstheme="minorHAnsi"/>
                                  <w:color w:val="FFFFFF" w:themeColor="background1"/>
                                  <w:sz w:val="16"/>
                                  <w:szCs w:val="20"/>
                                  <w:lang w:eastAsia="ja-JP"/>
                                </w:rPr>
                                <w:t xml:space="preserve"> medical</w:t>
                              </w:r>
                              <w:r>
                                <w:rPr>
                                  <w:rFonts w:asciiTheme="minorHAnsi" w:hAnsiTheme="minorHAnsi" w:cstheme="minorHAnsi"/>
                                  <w:color w:val="FFFFFF" w:themeColor="background1"/>
                                  <w:sz w:val="16"/>
                                  <w:szCs w:val="20"/>
                                  <w:lang w:eastAsia="ja-JP"/>
                                </w:rPr>
                                <w:t xml:space="preserve"> and</w:t>
                              </w:r>
                              <w:r w:rsidRPr="00521D48">
                                <w:rPr>
                                  <w:rFonts w:asciiTheme="minorHAnsi" w:hAnsiTheme="minorHAnsi" w:cstheme="minorHAnsi"/>
                                  <w:color w:val="FFFFFF" w:themeColor="background1"/>
                                  <w:sz w:val="16"/>
                                  <w:szCs w:val="20"/>
                                  <w:lang w:eastAsia="ja-JP"/>
                                </w:rPr>
                                <w:t xml:space="preserve"> social, services to the victims, their families and persons with disabilities</w:t>
                              </w:r>
                              <w:r>
                                <w:rPr>
                                  <w:rFonts w:asciiTheme="minorHAnsi" w:hAnsiTheme="minorHAnsi" w:cstheme="minorHAnsi"/>
                                  <w:color w:val="FFFFFF" w:themeColor="background1"/>
                                  <w:sz w:val="16"/>
                                  <w:szCs w:val="20"/>
                                  <w:lang w:eastAsia="ja-JP"/>
                                </w:rPr>
                                <w:t xml:space="preserve">. </w:t>
                              </w:r>
                            </w:p>
                            <w:p w14:paraId="4C94FF2D" w14:textId="77777777" w:rsidR="00C8748F" w:rsidRDefault="00C8748F" w:rsidP="008D29A5">
                              <w:pPr>
                                <w:jc w:val="center"/>
                                <w:rPr>
                                  <w:rFonts w:asciiTheme="minorHAnsi" w:hAnsiTheme="minorHAnsi" w:cstheme="minorHAnsi"/>
                                  <w:color w:val="FFFFFF" w:themeColor="background1"/>
                                  <w:sz w:val="16"/>
                                  <w:szCs w:val="20"/>
                                  <w:lang w:eastAsia="ja-JP"/>
                                </w:rPr>
                              </w:pPr>
                            </w:p>
                            <w:p w14:paraId="0870F4D0" w14:textId="2B3DC228" w:rsidR="00C8748F" w:rsidRPr="00B761BD" w:rsidRDefault="00C8748F" w:rsidP="008D29A5">
                              <w:pPr>
                                <w:jc w:val="center"/>
                                <w:rPr>
                                  <w:rFonts w:asciiTheme="minorHAnsi" w:hAnsiTheme="minorHAnsi" w:cstheme="minorHAnsi"/>
                                  <w:color w:val="FFFFFF" w:themeColor="background1"/>
                                  <w:sz w:val="16"/>
                                  <w:szCs w:val="20"/>
                                  <w:lang w:eastAsia="ja-JP"/>
                                </w:rPr>
                              </w:pPr>
                              <w:r>
                                <w:rPr>
                                  <w:rFonts w:asciiTheme="minorHAnsi" w:hAnsiTheme="minorHAnsi" w:cstheme="minorHAnsi"/>
                                  <w:color w:val="FFFFFF" w:themeColor="background1"/>
                                  <w:sz w:val="16"/>
                                  <w:szCs w:val="20"/>
                                  <w:lang w:eastAsia="ja-JP"/>
                                </w:rPr>
                                <w:t>Increased protection and preparedness level</w:t>
                              </w:r>
                              <w:r w:rsidRPr="00521D48">
                                <w:rPr>
                                  <w:rFonts w:asciiTheme="minorHAnsi" w:hAnsiTheme="minorHAnsi" w:cstheme="minorHAnsi"/>
                                  <w:color w:val="FFFFFF" w:themeColor="background1"/>
                                  <w:sz w:val="16"/>
                                  <w:szCs w:val="20"/>
                                  <w:lang w:eastAsia="ja-JP"/>
                                </w:rPr>
                                <w:t xml:space="preserve"> for the communities in all EO affected areas</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s:wsp>
                        <wps:cNvPr id="100" name="Rounded Rectangle 100"/>
                        <wps:cNvSpPr/>
                        <wps:spPr>
                          <a:xfrm>
                            <a:off x="4274906" y="448560"/>
                            <a:ext cx="1414800" cy="8698615"/>
                          </a:xfrm>
                          <a:prstGeom prst="roundRect">
                            <a:avLst/>
                          </a:prstGeom>
                          <a:gradFill flip="none" rotWithShape="1">
                            <a:gsLst>
                              <a:gs pos="0">
                                <a:schemeClr val="accent5">
                                  <a:lumMod val="60000"/>
                                  <a:lumOff val="40000"/>
                                </a:schemeClr>
                              </a:gs>
                              <a:gs pos="74000">
                                <a:schemeClr val="accent5">
                                  <a:lumMod val="75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C8B47" w14:textId="77777777" w:rsidR="00C8748F" w:rsidRDefault="00C8748F" w:rsidP="008D29A5">
                              <w:pPr>
                                <w:jc w:val="center"/>
                                <w:rPr>
                                  <w:rFonts w:asciiTheme="minorHAnsi" w:hAnsiTheme="minorHAnsi" w:cstheme="minorHAnsi"/>
                                  <w:color w:val="FFFFFF" w:themeColor="background1"/>
                                  <w:sz w:val="18"/>
                                  <w:szCs w:val="20"/>
                                  <w:lang w:eastAsia="ja-JP"/>
                                </w:rPr>
                              </w:pPr>
                            </w:p>
                            <w:p w14:paraId="0F281A15" w14:textId="77777777" w:rsidR="00C8748F" w:rsidRDefault="00C8748F" w:rsidP="008D29A5">
                              <w:pPr>
                                <w:jc w:val="center"/>
                                <w:rPr>
                                  <w:rFonts w:asciiTheme="minorHAnsi" w:hAnsiTheme="minorHAnsi" w:cstheme="minorHAnsi"/>
                                  <w:color w:val="FFFFFF" w:themeColor="background1"/>
                                  <w:sz w:val="18"/>
                                  <w:szCs w:val="20"/>
                                  <w:lang w:eastAsia="ja-JP"/>
                                </w:rPr>
                              </w:pPr>
                            </w:p>
                            <w:p w14:paraId="107D51B4" w14:textId="77777777" w:rsidR="00C8748F" w:rsidRDefault="00C8748F" w:rsidP="008D29A5">
                              <w:pPr>
                                <w:jc w:val="center"/>
                                <w:rPr>
                                  <w:rFonts w:asciiTheme="minorHAnsi" w:hAnsiTheme="minorHAnsi" w:cstheme="minorHAnsi"/>
                                  <w:color w:val="FFFFFF" w:themeColor="background1"/>
                                  <w:sz w:val="18"/>
                                  <w:szCs w:val="20"/>
                                  <w:lang w:eastAsia="ja-JP"/>
                                </w:rPr>
                              </w:pPr>
                            </w:p>
                            <w:p w14:paraId="32B4111A" w14:textId="77777777" w:rsidR="00C8748F" w:rsidRDefault="00C8748F" w:rsidP="008D29A5">
                              <w:pPr>
                                <w:jc w:val="center"/>
                                <w:rPr>
                                  <w:rFonts w:asciiTheme="minorHAnsi" w:hAnsiTheme="minorHAnsi" w:cstheme="minorHAnsi"/>
                                  <w:color w:val="FFFFFF" w:themeColor="background1"/>
                                  <w:sz w:val="18"/>
                                  <w:szCs w:val="20"/>
                                  <w:lang w:eastAsia="ja-JP"/>
                                </w:rPr>
                              </w:pPr>
                            </w:p>
                            <w:p w14:paraId="4100DA74" w14:textId="77777777" w:rsidR="00C8748F" w:rsidRDefault="00C8748F" w:rsidP="008D29A5">
                              <w:pPr>
                                <w:jc w:val="center"/>
                                <w:rPr>
                                  <w:rFonts w:asciiTheme="minorHAnsi" w:hAnsiTheme="minorHAnsi" w:cstheme="minorHAnsi"/>
                                  <w:color w:val="FFFFFF" w:themeColor="background1"/>
                                  <w:sz w:val="18"/>
                                  <w:szCs w:val="20"/>
                                  <w:lang w:eastAsia="ja-JP"/>
                                </w:rPr>
                              </w:pPr>
                            </w:p>
                            <w:p w14:paraId="58C95CF8" w14:textId="77777777" w:rsidR="00C8748F" w:rsidRDefault="00C8748F" w:rsidP="008D29A5">
                              <w:pPr>
                                <w:jc w:val="center"/>
                                <w:rPr>
                                  <w:rFonts w:asciiTheme="minorHAnsi" w:hAnsiTheme="minorHAnsi" w:cstheme="minorHAnsi"/>
                                  <w:color w:val="FFFFFF" w:themeColor="background1"/>
                                  <w:sz w:val="18"/>
                                  <w:szCs w:val="20"/>
                                  <w:lang w:eastAsia="ja-JP"/>
                                </w:rPr>
                              </w:pPr>
                            </w:p>
                            <w:p w14:paraId="40008536" w14:textId="77777777" w:rsidR="00C8748F" w:rsidRDefault="00C8748F" w:rsidP="008D29A5">
                              <w:pPr>
                                <w:jc w:val="center"/>
                                <w:rPr>
                                  <w:rFonts w:asciiTheme="minorHAnsi" w:hAnsiTheme="minorHAnsi" w:cstheme="minorHAnsi"/>
                                  <w:color w:val="FFFFFF" w:themeColor="background1"/>
                                  <w:sz w:val="18"/>
                                  <w:szCs w:val="20"/>
                                  <w:lang w:eastAsia="ja-JP"/>
                                </w:rPr>
                              </w:pPr>
                            </w:p>
                            <w:p w14:paraId="6F0350C4" w14:textId="77777777" w:rsidR="00C8748F"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The national mine action programme and the national operator (CHDE) are fully compliant with IMAS</w:t>
                              </w:r>
                            </w:p>
                            <w:p w14:paraId="6D3E5B79" w14:textId="77777777" w:rsidR="00C8748F" w:rsidRDefault="00C8748F" w:rsidP="008D29A5">
                              <w:pPr>
                                <w:jc w:val="center"/>
                                <w:rPr>
                                  <w:rFonts w:asciiTheme="minorHAnsi" w:hAnsiTheme="minorHAnsi" w:cstheme="minorHAnsi"/>
                                  <w:color w:val="FFFFFF" w:themeColor="background1"/>
                                  <w:sz w:val="18"/>
                                  <w:szCs w:val="20"/>
                                  <w:lang w:eastAsia="ja-JP"/>
                                </w:rPr>
                              </w:pPr>
                            </w:p>
                            <w:p w14:paraId="0C481CEF" w14:textId="77777777" w:rsidR="00C8748F" w:rsidRDefault="00C8748F" w:rsidP="008D29A5">
                              <w:pPr>
                                <w:jc w:val="center"/>
                                <w:rPr>
                                  <w:rFonts w:asciiTheme="minorHAnsi" w:hAnsiTheme="minorHAnsi" w:cstheme="minorHAnsi"/>
                                  <w:color w:val="FFFFFF" w:themeColor="background1"/>
                                  <w:sz w:val="18"/>
                                  <w:szCs w:val="20"/>
                                  <w:lang w:eastAsia="ja-JP"/>
                                </w:rPr>
                              </w:pPr>
                            </w:p>
                            <w:p w14:paraId="458AA68F" w14:textId="77777777" w:rsidR="00C8748F" w:rsidRDefault="00C8748F" w:rsidP="008D29A5">
                              <w:pPr>
                                <w:jc w:val="center"/>
                                <w:rPr>
                                  <w:rFonts w:asciiTheme="minorHAnsi" w:hAnsiTheme="minorHAnsi" w:cstheme="minorHAnsi"/>
                                  <w:color w:val="FFFFFF" w:themeColor="background1"/>
                                  <w:sz w:val="18"/>
                                  <w:szCs w:val="20"/>
                                  <w:lang w:eastAsia="ja-JP"/>
                                </w:rPr>
                              </w:pPr>
                            </w:p>
                            <w:p w14:paraId="73249C74" w14:textId="77777777" w:rsidR="00C8748F" w:rsidRDefault="00C8748F" w:rsidP="008D29A5">
                              <w:pPr>
                                <w:jc w:val="center"/>
                                <w:rPr>
                                  <w:rFonts w:asciiTheme="minorHAnsi" w:hAnsiTheme="minorHAnsi" w:cstheme="minorHAnsi"/>
                                  <w:color w:val="FFFFFF" w:themeColor="background1"/>
                                  <w:sz w:val="18"/>
                                  <w:szCs w:val="20"/>
                                  <w:lang w:eastAsia="ja-JP"/>
                                </w:rPr>
                              </w:pPr>
                            </w:p>
                            <w:p w14:paraId="5E930C8B" w14:textId="77777777" w:rsidR="00C8748F" w:rsidRDefault="00C8748F" w:rsidP="008D29A5">
                              <w:pPr>
                                <w:jc w:val="center"/>
                                <w:rPr>
                                  <w:rFonts w:asciiTheme="minorHAnsi" w:hAnsiTheme="minorHAnsi" w:cstheme="minorHAnsi"/>
                                  <w:color w:val="FFFFFF" w:themeColor="background1"/>
                                  <w:sz w:val="18"/>
                                  <w:szCs w:val="20"/>
                                  <w:lang w:eastAsia="ja-JP"/>
                                </w:rPr>
                              </w:pPr>
                            </w:p>
                            <w:p w14:paraId="4A551AD2" w14:textId="77777777" w:rsidR="00C8748F" w:rsidRDefault="00C8748F" w:rsidP="008D29A5">
                              <w:pPr>
                                <w:jc w:val="center"/>
                                <w:rPr>
                                  <w:rFonts w:asciiTheme="minorHAnsi" w:hAnsiTheme="minorHAnsi" w:cstheme="minorHAnsi"/>
                                  <w:color w:val="FFFFFF" w:themeColor="background1"/>
                                  <w:sz w:val="18"/>
                                  <w:szCs w:val="20"/>
                                  <w:lang w:eastAsia="ja-JP"/>
                                </w:rPr>
                              </w:pPr>
                            </w:p>
                            <w:p w14:paraId="3DF2BA76" w14:textId="77777777" w:rsidR="00C8748F" w:rsidRDefault="00C8748F" w:rsidP="008D29A5">
                              <w:pPr>
                                <w:jc w:val="center"/>
                                <w:rPr>
                                  <w:rFonts w:asciiTheme="minorHAnsi" w:hAnsiTheme="minorHAnsi" w:cstheme="minorHAnsi"/>
                                  <w:color w:val="FFFFFF" w:themeColor="background1"/>
                                  <w:sz w:val="18"/>
                                  <w:szCs w:val="20"/>
                                  <w:lang w:eastAsia="ja-JP"/>
                                </w:rPr>
                              </w:pPr>
                            </w:p>
                            <w:p w14:paraId="23E82858" w14:textId="77777777" w:rsidR="00C8748F" w:rsidRDefault="00C8748F" w:rsidP="008D29A5">
                              <w:pPr>
                                <w:jc w:val="center"/>
                                <w:rPr>
                                  <w:rFonts w:asciiTheme="minorHAnsi" w:hAnsiTheme="minorHAnsi" w:cstheme="minorHAnsi"/>
                                  <w:color w:val="FFFFFF" w:themeColor="background1"/>
                                  <w:sz w:val="18"/>
                                  <w:szCs w:val="20"/>
                                  <w:lang w:eastAsia="ja-JP"/>
                                </w:rPr>
                              </w:pPr>
                            </w:p>
                            <w:p w14:paraId="1C608BE4" w14:textId="77777777" w:rsidR="00C8748F" w:rsidRDefault="00C8748F" w:rsidP="008D29A5">
                              <w:pPr>
                                <w:jc w:val="center"/>
                                <w:rPr>
                                  <w:rFonts w:asciiTheme="minorHAnsi" w:hAnsiTheme="minorHAnsi" w:cstheme="minorHAnsi"/>
                                  <w:color w:val="FFFFFF" w:themeColor="background1"/>
                                  <w:sz w:val="18"/>
                                  <w:szCs w:val="20"/>
                                  <w:lang w:eastAsia="ja-JP"/>
                                </w:rPr>
                              </w:pPr>
                            </w:p>
                            <w:p w14:paraId="3EE36E17" w14:textId="77777777" w:rsidR="00C8748F" w:rsidRDefault="00C8748F" w:rsidP="008D29A5">
                              <w:pPr>
                                <w:jc w:val="center"/>
                                <w:rPr>
                                  <w:rFonts w:asciiTheme="minorHAnsi" w:hAnsiTheme="minorHAnsi" w:cstheme="minorHAnsi"/>
                                  <w:color w:val="FFFFFF" w:themeColor="background1"/>
                                  <w:sz w:val="18"/>
                                  <w:szCs w:val="20"/>
                                  <w:lang w:eastAsia="ja-JP"/>
                                </w:rPr>
                              </w:pPr>
                            </w:p>
                            <w:p w14:paraId="36032E0A" w14:textId="77777777" w:rsidR="00C8748F"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Coordination platform engaging all key actors in Armenian mine action sector is set up bringing together stakeholders active in all components of the national EO programme</w:t>
                              </w:r>
                            </w:p>
                            <w:p w14:paraId="330A0CA0" w14:textId="77777777" w:rsidR="00C8748F" w:rsidRDefault="00C8748F" w:rsidP="008D29A5">
                              <w:pPr>
                                <w:jc w:val="center"/>
                                <w:rPr>
                                  <w:rFonts w:asciiTheme="minorHAnsi" w:hAnsiTheme="minorHAnsi" w:cstheme="minorHAnsi"/>
                                  <w:color w:val="FFFFFF" w:themeColor="background1"/>
                                  <w:sz w:val="18"/>
                                  <w:szCs w:val="20"/>
                                  <w:lang w:eastAsia="ja-JP"/>
                                </w:rPr>
                              </w:pPr>
                            </w:p>
                            <w:p w14:paraId="23932B8C" w14:textId="77777777" w:rsidR="00C8748F" w:rsidRDefault="00C8748F" w:rsidP="008D29A5">
                              <w:pPr>
                                <w:jc w:val="center"/>
                                <w:rPr>
                                  <w:rFonts w:asciiTheme="minorHAnsi" w:hAnsiTheme="minorHAnsi" w:cstheme="minorHAnsi"/>
                                  <w:color w:val="FFFFFF" w:themeColor="background1"/>
                                  <w:sz w:val="18"/>
                                  <w:szCs w:val="20"/>
                                  <w:lang w:eastAsia="ja-JP"/>
                                </w:rPr>
                              </w:pPr>
                            </w:p>
                            <w:p w14:paraId="5FFA5008" w14:textId="77777777" w:rsidR="00C8748F" w:rsidRDefault="00C8748F" w:rsidP="008D29A5">
                              <w:pPr>
                                <w:jc w:val="center"/>
                                <w:rPr>
                                  <w:rFonts w:asciiTheme="minorHAnsi" w:hAnsiTheme="minorHAnsi" w:cstheme="minorHAnsi"/>
                                  <w:color w:val="FFFFFF" w:themeColor="background1"/>
                                  <w:sz w:val="18"/>
                                  <w:szCs w:val="20"/>
                                  <w:lang w:eastAsia="ja-JP"/>
                                </w:rPr>
                              </w:pPr>
                              <w:r>
                                <w:rPr>
                                  <w:rFonts w:asciiTheme="minorHAnsi" w:hAnsiTheme="minorHAnsi" w:cstheme="minorHAnsi"/>
                                  <w:color w:val="FFFFFF" w:themeColor="background1"/>
                                  <w:sz w:val="18"/>
                                  <w:szCs w:val="20"/>
                                  <w:lang w:eastAsia="ja-JP"/>
                                </w:rPr>
                                <w:br/>
                              </w:r>
                              <w:r w:rsidRPr="00A42F52">
                                <w:rPr>
                                  <w:rFonts w:asciiTheme="minorHAnsi" w:hAnsiTheme="minorHAnsi" w:cstheme="minorHAnsi"/>
                                  <w:color w:val="FFFFFF" w:themeColor="background1"/>
                                  <w:sz w:val="18"/>
                                  <w:szCs w:val="20"/>
                                  <w:lang w:eastAsia="ja-JP"/>
                                </w:rPr>
                                <w:t>Increased awareness of challenges and opportunities related to instruments in Mine Action sector</w:t>
                              </w:r>
                            </w:p>
                            <w:p w14:paraId="20DD2943" w14:textId="77777777" w:rsidR="00C8748F" w:rsidRDefault="00C8748F" w:rsidP="008D29A5">
                              <w:pPr>
                                <w:jc w:val="center"/>
                                <w:rPr>
                                  <w:rFonts w:asciiTheme="minorHAnsi" w:hAnsiTheme="minorHAnsi" w:cstheme="minorHAnsi"/>
                                  <w:color w:val="FFFFFF" w:themeColor="background1"/>
                                  <w:sz w:val="18"/>
                                  <w:szCs w:val="20"/>
                                  <w:lang w:eastAsia="ja-JP"/>
                                </w:rPr>
                              </w:pPr>
                            </w:p>
                            <w:p w14:paraId="5F84A776" w14:textId="77777777" w:rsidR="00C8748F" w:rsidRDefault="00C8748F" w:rsidP="008D29A5">
                              <w:pPr>
                                <w:jc w:val="center"/>
                                <w:rPr>
                                  <w:rFonts w:asciiTheme="minorHAnsi" w:hAnsiTheme="minorHAnsi" w:cstheme="minorHAnsi"/>
                                  <w:color w:val="FFFFFF" w:themeColor="background1"/>
                                  <w:sz w:val="18"/>
                                  <w:szCs w:val="20"/>
                                  <w:lang w:eastAsia="ja-JP"/>
                                </w:rPr>
                              </w:pPr>
                            </w:p>
                            <w:p w14:paraId="7F193593" w14:textId="77777777" w:rsidR="00C8748F" w:rsidRDefault="00C8748F" w:rsidP="008D29A5">
                              <w:pPr>
                                <w:jc w:val="center"/>
                                <w:rPr>
                                  <w:rFonts w:asciiTheme="minorHAnsi" w:hAnsiTheme="minorHAnsi" w:cstheme="minorHAnsi"/>
                                  <w:color w:val="FFFFFF" w:themeColor="background1"/>
                                  <w:sz w:val="18"/>
                                  <w:szCs w:val="20"/>
                                  <w:lang w:eastAsia="ja-JP"/>
                                </w:rPr>
                              </w:pPr>
                            </w:p>
                            <w:p w14:paraId="05295532" w14:textId="77777777" w:rsidR="00C8748F" w:rsidRDefault="00C8748F" w:rsidP="008D29A5">
                              <w:pPr>
                                <w:jc w:val="center"/>
                                <w:rPr>
                                  <w:rFonts w:asciiTheme="minorHAnsi" w:hAnsiTheme="minorHAnsi" w:cstheme="minorHAnsi"/>
                                  <w:color w:val="FFFFFF" w:themeColor="background1"/>
                                  <w:sz w:val="18"/>
                                  <w:szCs w:val="20"/>
                                  <w:lang w:eastAsia="ja-JP"/>
                                </w:rPr>
                              </w:pPr>
                            </w:p>
                            <w:p w14:paraId="1DB61E55" w14:textId="77777777" w:rsidR="00C8748F" w:rsidRDefault="00C8748F" w:rsidP="008D29A5">
                              <w:pPr>
                                <w:jc w:val="center"/>
                                <w:rPr>
                                  <w:rFonts w:asciiTheme="minorHAnsi" w:hAnsiTheme="minorHAnsi" w:cstheme="minorHAnsi"/>
                                  <w:color w:val="FFFFFF" w:themeColor="background1"/>
                                  <w:sz w:val="18"/>
                                  <w:szCs w:val="20"/>
                                  <w:lang w:eastAsia="ja-JP"/>
                                </w:rPr>
                              </w:pPr>
                            </w:p>
                            <w:p w14:paraId="6EB65B13" w14:textId="77777777" w:rsidR="00C8748F" w:rsidRDefault="00C8748F" w:rsidP="008D29A5">
                              <w:pPr>
                                <w:jc w:val="center"/>
                                <w:rPr>
                                  <w:rFonts w:asciiTheme="minorHAnsi" w:hAnsiTheme="minorHAnsi" w:cstheme="minorHAnsi"/>
                                  <w:color w:val="FFFFFF" w:themeColor="background1"/>
                                  <w:sz w:val="18"/>
                                  <w:szCs w:val="20"/>
                                  <w:lang w:eastAsia="ja-JP"/>
                                </w:rPr>
                              </w:pPr>
                            </w:p>
                            <w:p w14:paraId="64D0CA95" w14:textId="3B65A43C" w:rsidR="00C8748F" w:rsidRPr="007C393C"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 xml:space="preserve">Risk </w:t>
                              </w:r>
                              <w:r w:rsidR="002C56B3" w:rsidRPr="007C393C">
                                <w:rPr>
                                  <w:rFonts w:asciiTheme="minorHAnsi" w:hAnsiTheme="minorHAnsi" w:cstheme="minorHAnsi"/>
                                  <w:color w:val="FFFFFF" w:themeColor="background1"/>
                                  <w:sz w:val="18"/>
                                  <w:szCs w:val="20"/>
                                  <w:lang w:eastAsia="ja-JP"/>
                                </w:rPr>
                                <w:t>education</w:t>
                              </w:r>
                              <w:r w:rsidR="002C56B3">
                                <w:rPr>
                                  <w:rFonts w:asciiTheme="minorHAnsi" w:hAnsiTheme="minorHAnsi" w:cstheme="minorHAnsi"/>
                                  <w:color w:val="FFFFFF" w:themeColor="background1"/>
                                  <w:sz w:val="18"/>
                                  <w:szCs w:val="20"/>
                                  <w:lang w:eastAsia="ja-JP"/>
                                </w:rPr>
                                <w:t xml:space="preserve">, </w:t>
                              </w:r>
                              <w:r w:rsidR="002C56B3" w:rsidRPr="007C393C">
                                <w:rPr>
                                  <w:rFonts w:asciiTheme="minorHAnsi" w:hAnsiTheme="minorHAnsi" w:cstheme="minorHAnsi"/>
                                  <w:color w:val="FFFFFF" w:themeColor="background1"/>
                                  <w:sz w:val="18"/>
                                  <w:szCs w:val="20"/>
                                  <w:lang w:eastAsia="ja-JP"/>
                                </w:rPr>
                                <w:t>victim</w:t>
                              </w:r>
                              <w:r w:rsidRPr="007C393C">
                                <w:rPr>
                                  <w:rFonts w:asciiTheme="minorHAnsi" w:hAnsiTheme="minorHAnsi" w:cstheme="minorHAnsi"/>
                                  <w:color w:val="FFFFFF" w:themeColor="background1"/>
                                  <w:sz w:val="18"/>
                                  <w:szCs w:val="20"/>
                                  <w:lang w:eastAsia="ja-JP"/>
                                </w:rPr>
                                <w:t xml:space="preserve"> assistance </w:t>
                              </w:r>
                              <w:r>
                                <w:rPr>
                                  <w:rFonts w:asciiTheme="minorHAnsi" w:hAnsiTheme="minorHAnsi" w:cstheme="minorHAnsi"/>
                                  <w:color w:val="FFFFFF" w:themeColor="background1"/>
                                  <w:sz w:val="18"/>
                                  <w:szCs w:val="20"/>
                                  <w:lang w:eastAsia="ja-JP"/>
                                </w:rPr>
                                <w:t xml:space="preserve">preparedness and protection </w:t>
                              </w:r>
                              <w:r w:rsidRPr="007C393C">
                                <w:rPr>
                                  <w:rFonts w:asciiTheme="minorHAnsi" w:hAnsiTheme="minorHAnsi" w:cstheme="minorHAnsi"/>
                                  <w:color w:val="FFFFFF" w:themeColor="background1"/>
                                  <w:sz w:val="18"/>
                                  <w:szCs w:val="20"/>
                                  <w:lang w:eastAsia="ja-JP"/>
                                </w:rPr>
                                <w:t xml:space="preserve"> is strengthened for the benefit of all communities in EO affected areas</w:t>
                              </w:r>
                            </w:p>
                          </w:txbxContent>
                        </wps:txbx>
                        <wps:bodyPr rot="0" spcFirstLastPara="0" vertOverflow="overflow" horzOverflow="overflow" vert="horz" wrap="square" lIns="91952" tIns="45976" rIns="91952" bIns="45976" numCol="1" spcCol="0" rtlCol="0" fromWordArt="0" anchor="t" anchorCtr="0" forceAA="0" compatLnSpc="1">
                          <a:prstTxWarp prst="textNoShape">
                            <a:avLst/>
                          </a:prstTxWarp>
                          <a:noAutofit/>
                        </wps:bodyPr>
                      </wps:wsp>
                      <wps:wsp>
                        <wps:cNvPr id="101" name="Rounded Rectangle 101"/>
                        <wps:cNvSpPr/>
                        <wps:spPr>
                          <a:xfrm>
                            <a:off x="5700373" y="448560"/>
                            <a:ext cx="1414800" cy="8698615"/>
                          </a:xfrm>
                          <a:prstGeom prst="roundRect">
                            <a:avLst/>
                          </a:prstGeom>
                          <a:gradFill flip="none" rotWithShape="1">
                            <a:gsLst>
                              <a:gs pos="0">
                                <a:schemeClr val="accent5">
                                  <a:lumMod val="75000"/>
                                </a:schemeClr>
                              </a:gs>
                              <a:gs pos="74000">
                                <a:schemeClr val="accent5">
                                  <a:lumMod val="50000"/>
                                </a:schemeClr>
                              </a:gs>
                              <a:gs pos="100000">
                                <a:schemeClr val="accent5">
                                  <a:lumMod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89883" w14:textId="757DCFD3" w:rsidR="00C8748F" w:rsidRDefault="00C8748F" w:rsidP="008D29A5">
                              <w:pPr>
                                <w:pStyle w:val="NormalWeb"/>
                                <w:jc w:val="center"/>
                                <w:rPr>
                                  <w:rFonts w:asciiTheme="minorHAnsi" w:eastAsia="Times New Roman" w:hAnsiTheme="minorHAnsi" w:cstheme="minorHAnsi"/>
                                  <w:color w:val="FFFFFF" w:themeColor="background1"/>
                                  <w:sz w:val="20"/>
                                  <w:szCs w:val="20"/>
                                </w:rPr>
                              </w:pPr>
                              <w:r w:rsidRPr="00523351">
                                <w:rPr>
                                  <w:rFonts w:asciiTheme="minorHAnsi" w:eastAsia="Times New Roman" w:hAnsiTheme="minorHAnsi" w:cstheme="minorHAnsi"/>
                                  <w:color w:val="FFFFFF" w:themeColor="background1"/>
                                  <w:sz w:val="20"/>
                                  <w:szCs w:val="20"/>
                                </w:rPr>
                                <w:t>Increased safety and security for women, men and children in the communities affected by the EO contamination</w:t>
                              </w:r>
                            </w:p>
                            <w:p w14:paraId="769ABCA6" w14:textId="0CEAE24B" w:rsidR="000B3316" w:rsidRDefault="000B3316" w:rsidP="008D29A5">
                              <w:pPr>
                                <w:pStyle w:val="NormalWeb"/>
                                <w:jc w:val="center"/>
                                <w:rPr>
                                  <w:rFonts w:asciiTheme="minorHAnsi" w:eastAsia="Times New Roman" w:hAnsiTheme="minorHAnsi" w:cstheme="minorHAnsi"/>
                                  <w:color w:val="FFFFFF" w:themeColor="background1"/>
                                  <w:sz w:val="20"/>
                                  <w:szCs w:val="20"/>
                                </w:rPr>
                              </w:pPr>
                            </w:p>
                            <w:p w14:paraId="29F8130A" w14:textId="47E56090" w:rsidR="000B3316" w:rsidRPr="00523351" w:rsidRDefault="000B3316" w:rsidP="008D29A5">
                              <w:pPr>
                                <w:pStyle w:val="NormalWeb"/>
                                <w:jc w:val="center"/>
                                <w:rPr>
                                  <w:rFonts w:asciiTheme="minorHAnsi" w:eastAsia="Times New Roman" w:hAnsiTheme="minorHAnsi" w:cstheme="minorHAnsi"/>
                                  <w:color w:val="FFFFFF" w:themeColor="background1"/>
                                  <w:sz w:val="20"/>
                                  <w:szCs w:val="20"/>
                                </w:rPr>
                              </w:pPr>
                              <w:r>
                                <w:rPr>
                                  <w:rFonts w:asciiTheme="minorHAnsi" w:eastAsia="Times New Roman" w:hAnsiTheme="minorHAnsi" w:cstheme="minorHAnsi"/>
                                  <w:color w:val="FFFFFF" w:themeColor="background1"/>
                                  <w:sz w:val="20"/>
                                  <w:szCs w:val="20"/>
                                </w:rPr>
                                <w:t>I</w:t>
                              </w:r>
                              <w:r w:rsidRPr="000B3316">
                                <w:rPr>
                                  <w:rFonts w:asciiTheme="minorHAnsi" w:eastAsia="Times New Roman" w:hAnsiTheme="minorHAnsi" w:cstheme="minorHAnsi"/>
                                  <w:color w:val="FFFFFF" w:themeColor="background1"/>
                                  <w:sz w:val="20"/>
                                  <w:szCs w:val="20"/>
                                </w:rPr>
                                <w:t>ncreased preparedness and protection of the communities</w:t>
                              </w:r>
                            </w:p>
                            <w:p w14:paraId="33FFA006"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p>
                            <w:p w14:paraId="70AAD620"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r w:rsidRPr="00523351">
                                <w:rPr>
                                  <w:rFonts w:asciiTheme="minorHAnsi" w:eastAsia="Times New Roman" w:hAnsiTheme="minorHAnsi" w:cstheme="minorHAnsi"/>
                                  <w:color w:val="FFFFFF" w:themeColor="background1"/>
                                  <w:sz w:val="20"/>
                                  <w:szCs w:val="20"/>
                                </w:rPr>
                                <w:t>Enhanced humanitarian de-mining effort</w:t>
                              </w:r>
                            </w:p>
                            <w:p w14:paraId="64E5828F"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p>
                            <w:p w14:paraId="53CE8862" w14:textId="77777777" w:rsidR="00C8748F" w:rsidRPr="00523351" w:rsidRDefault="00C8748F" w:rsidP="008D29A5">
                              <w:pPr>
                                <w:pStyle w:val="NormalWeb"/>
                                <w:jc w:val="center"/>
                                <w:rPr>
                                  <w:rFonts w:asciiTheme="minorHAnsi" w:hAnsiTheme="minorHAnsi" w:cstheme="minorHAnsi"/>
                                  <w:color w:val="FFFFFF" w:themeColor="background1"/>
                                  <w:sz w:val="20"/>
                                  <w:szCs w:val="20"/>
                                </w:rPr>
                              </w:pPr>
                              <w:r w:rsidRPr="00523351">
                                <w:rPr>
                                  <w:rFonts w:asciiTheme="minorHAnsi" w:hAnsiTheme="minorHAnsi" w:cstheme="minorHAnsi"/>
                                  <w:color w:val="FFFFFF" w:themeColor="background1"/>
                                  <w:sz w:val="20"/>
                                  <w:szCs w:val="20"/>
                                </w:rPr>
                                <w:t>Strengthened national mine action structures to address the EO contamination rapidly, efficiently and in compliance with IMAS</w:t>
                              </w:r>
                            </w:p>
                          </w:txbxContent>
                        </wps:txbx>
                        <wps:bodyPr rot="0" spcFirstLastPara="0" vertOverflow="overflow" horzOverflow="overflow" vert="horz" wrap="square" lIns="91952" tIns="45976" rIns="91952" bIns="45976" numCol="1" spcCol="0" rtlCol="0" fromWordArt="0" anchor="ctr" anchorCtr="0" forceAA="0" compatLnSpc="1">
                          <a:prstTxWarp prst="textNoShape">
                            <a:avLst/>
                          </a:prstTxWarp>
                          <a:noAutofit/>
                        </wps:bodyPr>
                      </wps:wsp>
                    </wpc:wpc>
                  </a:graphicData>
                </a:graphic>
              </wp:inline>
            </w:drawing>
          </mc:Choice>
          <mc:Fallback>
            <w:pict>
              <v:group w14:anchorId="48B4FCDB" id="Canvas 89" o:spid="_x0000_s1098" editas="canvas" style="width:560.45pt;height:720.25pt;mso-position-horizontal-relative:char;mso-position-vertical-relative:line" coordsize="71170,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">
                <v:shape id="_x0000_s1099" type="#_x0000_t75" style="position:absolute;width:71170;height:91471;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0" o:spid="_x0000_s1100" type="#_x0000_t55" style="position:absolute;width:15300;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" adj="19639" fillcolor="white [3212]" stroked="f" strokeweight="2pt">
                  <v:fill color2="#daeef3 [664]" rotate="t" angle="90" colors="0 white;48497f #dbeef4;1 #dbeef4" focus="100%" type="gradient"/>
                  <v:textbox inset="2.55422mm,1.2771mm,2.55422mm,1.2771mm">
                    <w:txbxContent>
                      <w:p w14:paraId="22360F2C" w14:textId="77777777" w:rsidR="00C8748F" w:rsidRPr="00C451FA" w:rsidRDefault="00C8748F" w:rsidP="008D29A5">
                        <w:pPr>
                          <w:jc w:val="center"/>
                          <w:rPr>
                            <w:rFonts w:asciiTheme="minorHAnsi" w:hAnsiTheme="minorHAnsi" w:cstheme="minorHAnsi"/>
                            <w:color w:val="000000" w:themeColor="text1"/>
                            <w:sz w:val="20"/>
                            <w:szCs w:val="20"/>
                            <w:lang w:val="en-US"/>
                          </w:rPr>
                        </w:pPr>
                        <w:r w:rsidRPr="00C451FA">
                          <w:rPr>
                            <w:rFonts w:asciiTheme="minorHAnsi" w:hAnsiTheme="minorHAnsi" w:cstheme="minorHAnsi"/>
                            <w:color w:val="000000" w:themeColor="text1"/>
                            <w:sz w:val="20"/>
                            <w:szCs w:val="20"/>
                            <w:lang w:val="en-US"/>
                          </w:rPr>
                          <w:t>Input</w:t>
                        </w:r>
                      </w:p>
                    </w:txbxContent>
                  </v:textbox>
                </v:shape>
                <v:shape id="Chevron 93" o:spid="_x0000_s1101" type="#_x0000_t55" style="position:absolute;left:13972;width:15300;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" adj="19639" fillcolor="#daeef3 [664]" stroked="f" strokeweight="2pt">
                  <v:fill color2="#b6dde8 [1304]" rotate="t" angle="90" colors="0 #dbeef4;48497f #b7dee8;1 #b7dee8" focus="100%" type="gradient"/>
                  <v:textbox inset="2.55422mm,1.2771mm,2.55422mm,1.2771mm">
                    <w:txbxContent>
                      <w:p w14:paraId="0EF0C0B6" w14:textId="77777777" w:rsidR="00C8748F" w:rsidRPr="00C451FA" w:rsidRDefault="00C8748F" w:rsidP="008D29A5">
                        <w:pPr>
                          <w:jc w:val="center"/>
                          <w:rPr>
                            <w:rFonts w:asciiTheme="minorHAnsi" w:hAnsiTheme="minorHAnsi" w:cstheme="minorHAnsi"/>
                            <w:color w:val="000000" w:themeColor="text1"/>
                            <w:sz w:val="20"/>
                            <w:szCs w:val="20"/>
                            <w:lang w:val="en-US"/>
                          </w:rPr>
                        </w:pPr>
                        <w:r w:rsidRPr="00C451FA">
                          <w:rPr>
                            <w:rFonts w:asciiTheme="minorHAnsi" w:hAnsiTheme="minorHAnsi" w:cstheme="minorHAnsi"/>
                            <w:color w:val="000000" w:themeColor="text1"/>
                            <w:sz w:val="20"/>
                            <w:szCs w:val="20"/>
                            <w:lang w:val="en-US"/>
                          </w:rPr>
                          <w:t>Process</w:t>
                        </w:r>
                      </w:p>
                    </w:txbxContent>
                  </v:textbox>
                </v:shape>
                <v:shape id="Chevron 94" o:spid="_x0000_s1102" type="#_x0000_t55" style="position:absolute;left:27942;width:15300;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" adj="19639" fillcolor="#b6dde8 [1304]" stroked="f" strokeweight="2pt">
                  <v:fill color2="#92cddc [1944]" rotate="t" angle="90" colors="0 #b7dee8;48497f #93cddd;1 #93cddd" focus="100%" type="gradient"/>
                  <v:textbox inset="2.55422mm,1.2771mm,2.55422mm,1.2771mm">
                    <w:txbxContent>
                      <w:p w14:paraId="451DC2A9" w14:textId="77777777" w:rsidR="00C8748F" w:rsidRPr="00C451FA" w:rsidRDefault="00C8748F" w:rsidP="008D29A5">
                        <w:pPr>
                          <w:jc w:val="center"/>
                          <w:rPr>
                            <w:rFonts w:asciiTheme="minorHAnsi" w:hAnsiTheme="minorHAnsi" w:cstheme="minorHAnsi"/>
                            <w:color w:val="FFFFFF" w:themeColor="background1"/>
                            <w:sz w:val="20"/>
                            <w:szCs w:val="20"/>
                            <w:lang w:val="en-US"/>
                          </w:rPr>
                        </w:pPr>
                        <w:r w:rsidRPr="00C451FA">
                          <w:rPr>
                            <w:rFonts w:asciiTheme="minorHAnsi" w:hAnsiTheme="minorHAnsi" w:cstheme="minorHAnsi"/>
                            <w:color w:val="FFFFFF" w:themeColor="background1"/>
                            <w:sz w:val="20"/>
                            <w:szCs w:val="20"/>
                            <w:lang w:val="en-US"/>
                          </w:rPr>
                          <w:t>Output</w:t>
                        </w:r>
                      </w:p>
                    </w:txbxContent>
                  </v:textbox>
                </v:shape>
                <v:shape id="Chevron 95" o:spid="_x0000_s1103" type="#_x0000_t55" style="position:absolute;left:41912;width:15300;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" adj="19639" fillcolor="#92cddc [1944]" stroked="f" strokeweight="2pt">
                  <v:fill color2="#31849b [2408]" rotate="t" angle="90" colors="0 #93cddd;48497f #31859c;1 #31859c" focus="100%" type="gradient"/>
                  <v:textbox inset="2.55422mm,1.2771mm,2.55422mm,1.2771mm">
                    <w:txbxContent>
                      <w:p w14:paraId="21C19E3F" w14:textId="77777777" w:rsidR="00C8748F" w:rsidRPr="00F153A8" w:rsidRDefault="00C8748F" w:rsidP="008D29A5">
                        <w:pPr>
                          <w:jc w:val="center"/>
                          <w:rPr>
                            <w:rFonts w:asciiTheme="minorHAnsi" w:hAnsiTheme="minorHAnsi" w:cstheme="minorHAnsi"/>
                            <w:sz w:val="20"/>
                            <w:szCs w:val="20"/>
                            <w:lang w:val="en-US"/>
                          </w:rPr>
                        </w:pPr>
                        <w:r>
                          <w:rPr>
                            <w:rFonts w:asciiTheme="minorHAnsi" w:hAnsiTheme="minorHAnsi" w:cstheme="minorHAnsi"/>
                            <w:sz w:val="20"/>
                            <w:szCs w:val="20"/>
                            <w:lang w:val="en-US"/>
                          </w:rPr>
                          <w:t>Outcome</w:t>
                        </w:r>
                      </w:p>
                    </w:txbxContent>
                  </v:textbox>
                </v:shape>
                <v:shape id="Chevron 96" o:spid="_x0000_s1104" type="#_x0000_t55" style="position:absolute;left:55870;width:15300;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" adj="19639" fillcolor="#31849b [2408]" stroked="f" strokeweight="2pt">
                  <v:fill color2="#205867 [1608]" rotate="t" angle="90" colors="0 #31859c;48497f #215968;1 #215968" focus="100%" type="gradient"/>
                  <v:textbox inset="2.55422mm,1.2771mm,2.55422mm,1.2771mm">
                    <w:txbxContent>
                      <w:p w14:paraId="1BE089FE" w14:textId="77777777" w:rsidR="00C8748F" w:rsidRPr="00305D1B" w:rsidRDefault="00C8748F" w:rsidP="008D29A5">
                        <w:pPr>
                          <w:jc w:val="center"/>
                          <w:rPr>
                            <w:rFonts w:asciiTheme="minorHAnsi" w:hAnsiTheme="minorHAnsi" w:cstheme="minorHAnsi"/>
                            <w:sz w:val="20"/>
                            <w:szCs w:val="20"/>
                            <w:lang w:val="en-US"/>
                          </w:rPr>
                        </w:pPr>
                        <w:r w:rsidRPr="00305D1B">
                          <w:rPr>
                            <w:rFonts w:asciiTheme="minorHAnsi" w:hAnsiTheme="minorHAnsi" w:cstheme="minorHAnsi"/>
                            <w:sz w:val="20"/>
                            <w:szCs w:val="20"/>
                            <w:lang w:val="en-US"/>
                          </w:rPr>
                          <w:t>Impact</w:t>
                        </w:r>
                      </w:p>
                    </w:txbxContent>
                  </v:textbox>
                </v:shape>
                <v:roundrect id="Rounded Rectangle 91" o:spid="_x0000_s1105" style="position:absolute;top:4485;width:14148;height:86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" fillcolor="white [3212]" stroked="f" strokeweight="2pt">
                  <v:fill color2="#daeef3 [664]" rotate="t" angle="90" colors="0 white;48497f #dbeef4;1 #dbeef4" focus="100%" type="gradient"/>
                  <v:textbox inset="2.55422mm,1.2771mm,2.55422mm,1.2771mm">
                    <w:txbxContent>
                      <w:p w14:paraId="101A841B" w14:textId="77777777" w:rsidR="00C8748F" w:rsidRPr="009340B9" w:rsidRDefault="00C8748F" w:rsidP="008D29A5">
                        <w:pPr>
                          <w:jc w:val="center"/>
                          <w:rPr>
                            <w:rFonts w:asciiTheme="minorHAnsi" w:hAnsiTheme="minorHAnsi" w:cstheme="minorHAnsi"/>
                            <w:color w:val="000000" w:themeColor="text1"/>
                            <w:sz w:val="18"/>
                            <w:szCs w:val="20"/>
                            <w:lang w:eastAsia="ja-JP"/>
                          </w:rPr>
                        </w:pPr>
                        <w:r w:rsidRPr="009340B9">
                          <w:rPr>
                            <w:rFonts w:asciiTheme="minorHAnsi" w:hAnsiTheme="minorHAnsi" w:cstheme="minorHAnsi"/>
                            <w:color w:val="000000" w:themeColor="text1"/>
                            <w:sz w:val="18"/>
                            <w:szCs w:val="20"/>
                            <w:lang w:eastAsia="ja-JP"/>
                          </w:rPr>
                          <w:t>Budget, staff,</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technical</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expertise,</w:t>
                        </w:r>
                        <w:r>
                          <w:rPr>
                            <w:rFonts w:asciiTheme="minorHAnsi" w:hAnsiTheme="minorHAnsi" w:cstheme="minorHAnsi"/>
                            <w:color w:val="000000" w:themeColor="text1"/>
                            <w:sz w:val="18"/>
                            <w:szCs w:val="20"/>
                            <w:lang w:eastAsia="ja-JP"/>
                          </w:rPr>
                          <w:t xml:space="preserve"> exposure to best practices, coordination mechanisms, digital solutions, equipment, new partnerships, </w:t>
                        </w:r>
                        <w:r w:rsidRPr="009340B9">
                          <w:rPr>
                            <w:rFonts w:asciiTheme="minorHAnsi" w:hAnsiTheme="minorHAnsi" w:cstheme="minorHAnsi"/>
                            <w:color w:val="000000" w:themeColor="text1"/>
                            <w:sz w:val="18"/>
                            <w:szCs w:val="20"/>
                            <w:lang w:eastAsia="ja-JP"/>
                          </w:rPr>
                          <w:t>innovative</w:t>
                        </w:r>
                        <w:r>
                          <w:rPr>
                            <w:rFonts w:asciiTheme="minorHAnsi" w:hAnsiTheme="minorHAnsi" w:cstheme="minorHAnsi"/>
                            <w:color w:val="000000" w:themeColor="text1"/>
                            <w:sz w:val="18"/>
                            <w:szCs w:val="20"/>
                            <w:lang w:eastAsia="ja-JP"/>
                          </w:rPr>
                          <w:t xml:space="preserve"> </w:t>
                        </w:r>
                        <w:r w:rsidRPr="009340B9">
                          <w:rPr>
                            <w:rFonts w:asciiTheme="minorHAnsi" w:hAnsiTheme="minorHAnsi" w:cstheme="minorHAnsi"/>
                            <w:color w:val="000000" w:themeColor="text1"/>
                            <w:sz w:val="18"/>
                            <w:szCs w:val="20"/>
                            <w:lang w:eastAsia="ja-JP"/>
                          </w:rPr>
                          <w:t>methodologies</w:t>
                        </w:r>
                      </w:p>
                    </w:txbxContent>
                  </v:textbox>
                </v:roundrect>
                <v:roundrect id="Rounded Rectangle 98" o:spid="_x0000_s1106" style="position:absolute;left:14250;top:4485;width:14148;height:869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" fillcolor="#daeef3 [664]" stroked="f" strokeweight="2pt">
                  <v:fill color2="#b6dde8 [1304]" rotate="t" angle="90" colors="0 #dbeef4;48497f #b7dee8;1 #b7dee8" focus="100%" type="gradient"/>
                  <v:textbox inset="2.55422mm,1.2771mm,2.55422mm,1.2771mm">
                    <w:txbxContent>
                      <w:p w14:paraId="644AC770"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Drafting National strategy and operational plans (2023)</w:t>
                        </w:r>
                      </w:p>
                      <w:p w14:paraId="23D20668"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Developing LR and EOD operation plans utilizing the NTS results (2023)</w:t>
                        </w:r>
                      </w:p>
                      <w:p w14:paraId="4B4C7AC7"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Drafting National standards (2024)</w:t>
                        </w:r>
                      </w:p>
                      <w:p w14:paraId="500F0A92"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Equipping CHDE with modern EOD and detection equipment (2023)</w:t>
                        </w:r>
                      </w:p>
                      <w:p w14:paraId="6C155A8E"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Training CHDE staff in EOD Level 2/3 and other mine action pillars</w:t>
                        </w:r>
                        <w:r>
                          <w:rPr>
                            <w:rFonts w:asciiTheme="minorHAnsi" w:hAnsiTheme="minorHAnsi" w:cstheme="minorHAnsi"/>
                            <w:color w:val="000000" w:themeColor="text1"/>
                            <w:sz w:val="14"/>
                            <w:szCs w:val="20"/>
                            <w:lang w:eastAsia="ja-JP"/>
                          </w:rPr>
                          <w:t>,</w:t>
                        </w:r>
                        <w:r w:rsidRPr="000218A6">
                          <w:rPr>
                            <w:rFonts w:asciiTheme="minorHAnsi" w:hAnsiTheme="minorHAnsi" w:cstheme="minorHAnsi"/>
                            <w:color w:val="000000" w:themeColor="text1"/>
                            <w:sz w:val="14"/>
                            <w:szCs w:val="20"/>
                            <w:lang w:eastAsia="ja-JP"/>
                          </w:rPr>
                          <w:t xml:space="preserve"> first aid (2023)</w:t>
                        </w:r>
                      </w:p>
                      <w:p w14:paraId="0A3FD96C" w14:textId="77777777" w:rsidR="00C8748F" w:rsidRPr="000218A6"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Supporting CHDE field deployment planning and operations by international technical advisors (2024)</w:t>
                        </w:r>
                      </w:p>
                      <w:p w14:paraId="4E84C3FF" w14:textId="77777777" w:rsidR="00C8748F" w:rsidRDefault="00C8748F" w:rsidP="008D29A5">
                        <w:pPr>
                          <w:jc w:val="center"/>
                          <w:rPr>
                            <w:rFonts w:asciiTheme="minorHAnsi" w:hAnsiTheme="minorHAnsi" w:cstheme="minorHAnsi"/>
                            <w:color w:val="000000" w:themeColor="text1"/>
                            <w:sz w:val="14"/>
                            <w:szCs w:val="20"/>
                            <w:lang w:eastAsia="ja-JP"/>
                          </w:rPr>
                        </w:pPr>
                        <w:r w:rsidRPr="000218A6">
                          <w:rPr>
                            <w:rFonts w:asciiTheme="minorHAnsi" w:hAnsiTheme="minorHAnsi" w:cstheme="minorHAnsi"/>
                            <w:color w:val="000000" w:themeColor="text1"/>
                            <w:sz w:val="14"/>
                            <w:szCs w:val="20"/>
                            <w:lang w:eastAsia="ja-JP"/>
                          </w:rPr>
                          <w:t>Exposing CHDE leadership to best international practices and instruments for management and coordination of MA sector (2024)</w:t>
                        </w:r>
                      </w:p>
                      <w:p w14:paraId="565FFD94" w14:textId="23A6297D" w:rsidR="00C8748F" w:rsidRDefault="00C8748F" w:rsidP="008D29A5">
                        <w:pPr>
                          <w:jc w:val="center"/>
                          <w:rPr>
                            <w:rFonts w:asciiTheme="minorHAnsi" w:hAnsiTheme="minorHAnsi" w:cstheme="minorHAnsi"/>
                            <w:color w:val="000000" w:themeColor="text1"/>
                            <w:sz w:val="14"/>
                            <w:szCs w:val="20"/>
                            <w:lang w:eastAsia="ja-JP"/>
                          </w:rPr>
                        </w:pPr>
                        <w:r>
                          <w:rPr>
                            <w:rFonts w:asciiTheme="minorHAnsi" w:hAnsiTheme="minorHAnsi" w:cstheme="minorHAnsi"/>
                            <w:color w:val="000000" w:themeColor="text1"/>
                            <w:sz w:val="14"/>
                            <w:szCs w:val="20"/>
                            <w:lang w:eastAsia="ja-JP"/>
                          </w:rPr>
                          <w:t>CHDE HQ and Training Center refurbished (2024)</w:t>
                        </w:r>
                      </w:p>
                      <w:p w14:paraId="3B8FFED7" w14:textId="77777777" w:rsidR="00C8748F" w:rsidRDefault="00C8748F" w:rsidP="008D29A5">
                        <w:pPr>
                          <w:jc w:val="center"/>
                          <w:rPr>
                            <w:rFonts w:asciiTheme="minorHAnsi" w:hAnsiTheme="minorHAnsi" w:cstheme="minorHAnsi"/>
                            <w:color w:val="000000" w:themeColor="text1"/>
                            <w:sz w:val="14"/>
                            <w:szCs w:val="20"/>
                            <w:lang w:eastAsia="ja-JP"/>
                          </w:rPr>
                        </w:pPr>
                      </w:p>
                      <w:p w14:paraId="1E306369" w14:textId="77777777" w:rsidR="00C8748F" w:rsidRDefault="00C8748F" w:rsidP="008D29A5">
                        <w:pPr>
                          <w:jc w:val="center"/>
                          <w:rPr>
                            <w:rFonts w:asciiTheme="minorHAnsi" w:hAnsiTheme="minorHAnsi" w:cstheme="minorHAnsi"/>
                            <w:color w:val="000000" w:themeColor="text1"/>
                            <w:sz w:val="14"/>
                            <w:szCs w:val="20"/>
                            <w:lang w:eastAsia="ja-JP"/>
                          </w:rPr>
                        </w:pPr>
                      </w:p>
                      <w:p w14:paraId="41627CCD"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Involving all key stakeholders in EO sector in the NMACP with strong coordination mandate (2023)</w:t>
                        </w:r>
                      </w:p>
                      <w:p w14:paraId="7A5A8D26"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Facilitating coordination in the mine action programme via NMACP quarterly meetings (2024)</w:t>
                        </w:r>
                      </w:p>
                      <w:p w14:paraId="7EE5F259"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Engaging all key operators in MA pillars in WGs (2023)</w:t>
                        </w:r>
                      </w:p>
                      <w:p w14:paraId="568F30CC" w14:textId="77777777" w:rsidR="00C8748F"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Organizing WGs meetings on monthly basis to coordinate the interventions, monitor the activities and evaluate the results in specific MA pillars (2024)</w:t>
                        </w:r>
                      </w:p>
                      <w:p w14:paraId="4E4FF4AD" w14:textId="77777777" w:rsidR="00C8748F" w:rsidRDefault="00C8748F" w:rsidP="008D29A5">
                        <w:pPr>
                          <w:jc w:val="center"/>
                          <w:rPr>
                            <w:rFonts w:asciiTheme="minorHAnsi" w:hAnsiTheme="minorHAnsi" w:cstheme="minorHAnsi"/>
                            <w:color w:val="000000" w:themeColor="text1"/>
                            <w:sz w:val="14"/>
                            <w:szCs w:val="20"/>
                            <w:lang w:eastAsia="ja-JP"/>
                          </w:rPr>
                        </w:pPr>
                      </w:p>
                      <w:p w14:paraId="6C6A6045" w14:textId="77777777" w:rsidR="00C8748F" w:rsidRDefault="00C8748F" w:rsidP="008D29A5">
                        <w:pPr>
                          <w:jc w:val="center"/>
                          <w:rPr>
                            <w:rFonts w:asciiTheme="minorHAnsi" w:hAnsiTheme="minorHAnsi" w:cstheme="minorHAnsi"/>
                            <w:color w:val="000000" w:themeColor="text1"/>
                            <w:sz w:val="14"/>
                            <w:szCs w:val="20"/>
                            <w:lang w:eastAsia="ja-JP"/>
                          </w:rPr>
                        </w:pPr>
                      </w:p>
                      <w:p w14:paraId="47FC2596"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 xml:space="preserve">Organizing </w:t>
                        </w:r>
                        <w:r>
                          <w:rPr>
                            <w:rFonts w:asciiTheme="minorHAnsi" w:hAnsiTheme="minorHAnsi" w:cstheme="minorHAnsi"/>
                            <w:color w:val="000000" w:themeColor="text1"/>
                            <w:sz w:val="14"/>
                            <w:szCs w:val="20"/>
                            <w:lang w:eastAsia="ja-JP"/>
                          </w:rPr>
                          <w:t xml:space="preserve">awareness raising and </w:t>
                        </w:r>
                        <w:r w:rsidRPr="003C2BB2">
                          <w:rPr>
                            <w:rFonts w:asciiTheme="minorHAnsi" w:hAnsiTheme="minorHAnsi" w:cstheme="minorHAnsi"/>
                            <w:color w:val="000000" w:themeColor="text1"/>
                            <w:sz w:val="14"/>
                            <w:szCs w:val="20"/>
                            <w:lang w:eastAsia="ja-JP"/>
                          </w:rPr>
                          <w:t>dialogue events (2024)</w:t>
                        </w:r>
                      </w:p>
                      <w:p w14:paraId="2F3AC256" w14:textId="77777777" w:rsidR="00C8748F"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 xml:space="preserve">Developing and disseminating at least 12 </w:t>
                        </w:r>
                        <w:r>
                          <w:rPr>
                            <w:rFonts w:asciiTheme="minorHAnsi" w:hAnsiTheme="minorHAnsi" w:cstheme="minorHAnsi"/>
                            <w:color w:val="000000" w:themeColor="text1"/>
                            <w:sz w:val="14"/>
                            <w:szCs w:val="20"/>
                            <w:lang w:eastAsia="ja-JP"/>
                          </w:rPr>
                          <w:t xml:space="preserve">awareness raising </w:t>
                        </w:r>
                        <w:r w:rsidRPr="003C2BB2">
                          <w:rPr>
                            <w:rFonts w:asciiTheme="minorHAnsi" w:hAnsiTheme="minorHAnsi" w:cstheme="minorHAnsi"/>
                            <w:color w:val="000000" w:themeColor="text1"/>
                            <w:sz w:val="14"/>
                            <w:szCs w:val="20"/>
                            <w:lang w:eastAsia="ja-JP"/>
                          </w:rPr>
                          <w:t>and communication materials through direct communication, mass media and social media (2024)</w:t>
                        </w:r>
                      </w:p>
                      <w:p w14:paraId="7C3E24B8" w14:textId="77777777" w:rsidR="00C8748F" w:rsidRDefault="00C8748F" w:rsidP="008D29A5">
                        <w:pPr>
                          <w:jc w:val="center"/>
                          <w:rPr>
                            <w:rFonts w:asciiTheme="minorHAnsi" w:hAnsiTheme="minorHAnsi" w:cstheme="minorHAnsi"/>
                            <w:color w:val="000000" w:themeColor="text1"/>
                            <w:sz w:val="14"/>
                            <w:szCs w:val="20"/>
                            <w:lang w:eastAsia="ja-JP"/>
                          </w:rPr>
                        </w:pPr>
                      </w:p>
                      <w:p w14:paraId="7713B1FC" w14:textId="77777777" w:rsidR="00C8748F" w:rsidRPr="003C2BB2" w:rsidRDefault="00C8748F" w:rsidP="008D29A5">
                        <w:pPr>
                          <w:jc w:val="center"/>
                          <w:rPr>
                            <w:rFonts w:asciiTheme="minorHAnsi" w:hAnsiTheme="minorHAnsi" w:cstheme="minorHAnsi"/>
                            <w:color w:val="000000" w:themeColor="text1"/>
                            <w:sz w:val="14"/>
                            <w:szCs w:val="20"/>
                            <w:lang w:eastAsia="ja-JP"/>
                          </w:rPr>
                        </w:pPr>
                      </w:p>
                      <w:p w14:paraId="0C2612A4" w14:textId="77777777" w:rsidR="00C8748F" w:rsidRDefault="00C8748F" w:rsidP="008D29A5">
                        <w:pPr>
                          <w:jc w:val="center"/>
                          <w:rPr>
                            <w:rFonts w:asciiTheme="minorHAnsi" w:hAnsiTheme="minorHAnsi" w:cstheme="minorHAnsi"/>
                            <w:color w:val="000000" w:themeColor="text1"/>
                            <w:sz w:val="14"/>
                            <w:szCs w:val="20"/>
                            <w:lang w:eastAsia="ja-JP"/>
                          </w:rPr>
                        </w:pPr>
                      </w:p>
                      <w:p w14:paraId="18B5D548"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Developing RE materials according to IMAS, addressing children, youth, women and men (2024)</w:t>
                        </w:r>
                      </w:p>
                      <w:p w14:paraId="12C3E634" w14:textId="77777777" w:rsidR="00C8748F" w:rsidRPr="003C2BB2" w:rsidRDefault="00C8748F" w:rsidP="008D29A5">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Supporting RE operators to Implement RE activities in target communities (2024)</w:t>
                        </w:r>
                      </w:p>
                      <w:p w14:paraId="7907CDC3" w14:textId="5C26F578" w:rsidR="00C8748F" w:rsidRPr="000218A6" w:rsidRDefault="00C8748F" w:rsidP="00E141AA">
                        <w:pPr>
                          <w:jc w:val="center"/>
                          <w:rPr>
                            <w:rFonts w:asciiTheme="minorHAnsi" w:hAnsiTheme="minorHAnsi" w:cstheme="minorHAnsi"/>
                            <w:color w:val="000000" w:themeColor="text1"/>
                            <w:sz w:val="14"/>
                            <w:szCs w:val="20"/>
                            <w:lang w:eastAsia="ja-JP"/>
                          </w:rPr>
                        </w:pPr>
                        <w:r w:rsidRPr="003C2BB2">
                          <w:rPr>
                            <w:rFonts w:asciiTheme="minorHAnsi" w:hAnsiTheme="minorHAnsi" w:cstheme="minorHAnsi"/>
                            <w:color w:val="000000" w:themeColor="text1"/>
                            <w:sz w:val="14"/>
                            <w:szCs w:val="20"/>
                            <w:lang w:eastAsia="ja-JP"/>
                          </w:rPr>
                          <w:t>Updating Victim Information System (VIS) (2024)</w:t>
                        </w:r>
                        <w:r>
                          <w:rPr>
                            <w:rFonts w:asciiTheme="minorHAnsi" w:hAnsiTheme="minorHAnsi" w:cstheme="minorHAnsi"/>
                            <w:color w:val="000000" w:themeColor="text1"/>
                            <w:sz w:val="14"/>
                            <w:szCs w:val="20"/>
                            <w:lang w:eastAsia="ja-JP"/>
                          </w:rPr>
                          <w:br/>
                          <w:t>Strengthening protection and preparedness of</w:t>
                        </w:r>
                        <w:r w:rsidRPr="005F2897">
                          <w:rPr>
                            <w:rFonts w:asciiTheme="minorHAnsi" w:hAnsiTheme="minorHAnsi" w:cstheme="minorHAnsi"/>
                            <w:color w:val="000000" w:themeColor="text1"/>
                            <w:sz w:val="14"/>
                            <w:szCs w:val="20"/>
                            <w:lang w:eastAsia="ja-JP"/>
                          </w:rPr>
                          <w:t xml:space="preserve"> affected communities</w:t>
                        </w:r>
                        <w:r>
                          <w:rPr>
                            <w:rFonts w:asciiTheme="minorHAnsi" w:hAnsiTheme="minorHAnsi" w:cstheme="minorHAnsi"/>
                            <w:color w:val="000000" w:themeColor="text1"/>
                            <w:sz w:val="14"/>
                            <w:szCs w:val="20"/>
                            <w:lang w:eastAsia="ja-JP"/>
                          </w:rPr>
                          <w:t xml:space="preserve"> (2024)</w:t>
                        </w:r>
                      </w:p>
                      <w:p w14:paraId="00631177" w14:textId="624E8316" w:rsidR="00C8748F" w:rsidRDefault="00C8748F" w:rsidP="008D29A5">
                        <w:pPr>
                          <w:jc w:val="center"/>
                          <w:rPr>
                            <w:rFonts w:asciiTheme="minorHAnsi" w:hAnsiTheme="minorHAnsi" w:cstheme="minorHAnsi"/>
                            <w:color w:val="000000" w:themeColor="text1"/>
                            <w:sz w:val="14"/>
                            <w:szCs w:val="20"/>
                            <w:lang w:eastAsia="ja-JP"/>
                          </w:rPr>
                        </w:pPr>
                      </w:p>
                    </w:txbxContent>
                  </v:textbox>
                </v:roundrect>
                <v:roundrect id="Rounded Rectangle 99" o:spid="_x0000_s1107" style="position:absolute;left:28499;top:4485;width:14148;height:86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" fillcolor="#b6dde8 [1304]" stroked="f" strokeweight="2pt">
                  <v:fill color2="#92cddc [1944]" rotate="t" angle="90" colors="0 #b7dee8;48497f #93cddd;1 #93cddd" focus="100%" type="gradient"/>
                  <v:textbox inset="2.55422mm,1.2771mm,2.55422mm,1.2771mm">
                    <w:txbxContent>
                      <w:p w14:paraId="1E90C93F" w14:textId="77777777" w:rsidR="00C8748F" w:rsidRDefault="00C8748F" w:rsidP="008D29A5">
                        <w:pPr>
                          <w:jc w:val="center"/>
                          <w:rPr>
                            <w:rFonts w:asciiTheme="minorHAnsi" w:hAnsiTheme="minorHAnsi" w:cstheme="minorHAnsi"/>
                            <w:color w:val="FFFFFF" w:themeColor="background1"/>
                            <w:sz w:val="16"/>
                            <w:szCs w:val="20"/>
                            <w:lang w:eastAsia="ja-JP"/>
                          </w:rPr>
                        </w:pPr>
                      </w:p>
                      <w:p w14:paraId="338545B0" w14:textId="77777777" w:rsidR="00C8748F" w:rsidRDefault="00C8748F" w:rsidP="008D29A5">
                        <w:pPr>
                          <w:jc w:val="center"/>
                          <w:rPr>
                            <w:rFonts w:asciiTheme="minorHAnsi" w:hAnsiTheme="minorHAnsi" w:cstheme="minorHAnsi"/>
                            <w:color w:val="FFFFFF" w:themeColor="background1"/>
                            <w:sz w:val="16"/>
                            <w:szCs w:val="20"/>
                            <w:lang w:eastAsia="ja-JP"/>
                          </w:rPr>
                        </w:pPr>
                      </w:p>
                      <w:p w14:paraId="1ACF3593"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National strategy and operational plans developed and encompass all MA pillars</w:t>
                        </w:r>
                      </w:p>
                      <w:p w14:paraId="1A470A91"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326D1F10"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National standards for key operations developed according to IMAS</w:t>
                        </w:r>
                      </w:p>
                      <w:p w14:paraId="1F4D801B"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B3856B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Strengthened institutional capacities of the CHDE</w:t>
                        </w:r>
                      </w:p>
                      <w:p w14:paraId="3B645CB7" w14:textId="77777777" w:rsidR="00C8748F" w:rsidRDefault="00C8748F" w:rsidP="008D29A5">
                        <w:pPr>
                          <w:jc w:val="center"/>
                          <w:rPr>
                            <w:rFonts w:asciiTheme="minorHAnsi" w:hAnsiTheme="minorHAnsi" w:cstheme="minorHAnsi"/>
                            <w:color w:val="FFFFFF" w:themeColor="background1"/>
                            <w:sz w:val="16"/>
                            <w:szCs w:val="20"/>
                            <w:lang w:eastAsia="ja-JP"/>
                          </w:rPr>
                        </w:pPr>
                      </w:p>
                      <w:p w14:paraId="14459A0C" w14:textId="77777777" w:rsidR="00C8748F" w:rsidRDefault="00C8748F" w:rsidP="008D29A5">
                        <w:pPr>
                          <w:jc w:val="center"/>
                          <w:rPr>
                            <w:rFonts w:asciiTheme="minorHAnsi" w:hAnsiTheme="minorHAnsi" w:cstheme="minorHAnsi"/>
                            <w:color w:val="FFFFFF" w:themeColor="background1"/>
                            <w:sz w:val="16"/>
                            <w:szCs w:val="20"/>
                            <w:lang w:eastAsia="ja-JP"/>
                          </w:rPr>
                        </w:pPr>
                      </w:p>
                      <w:p w14:paraId="4D336F5D" w14:textId="77777777" w:rsidR="00C8748F" w:rsidRDefault="00C8748F" w:rsidP="008D29A5">
                        <w:pPr>
                          <w:jc w:val="center"/>
                          <w:rPr>
                            <w:rFonts w:asciiTheme="minorHAnsi" w:hAnsiTheme="minorHAnsi" w:cstheme="minorHAnsi"/>
                            <w:color w:val="FFFFFF" w:themeColor="background1"/>
                            <w:sz w:val="16"/>
                            <w:szCs w:val="20"/>
                            <w:lang w:eastAsia="ja-JP"/>
                          </w:rPr>
                        </w:pPr>
                      </w:p>
                      <w:p w14:paraId="494414AE" w14:textId="77777777" w:rsidR="00C8748F" w:rsidRDefault="00C8748F" w:rsidP="008D29A5">
                        <w:pPr>
                          <w:jc w:val="center"/>
                          <w:rPr>
                            <w:rFonts w:asciiTheme="minorHAnsi" w:hAnsiTheme="minorHAnsi" w:cstheme="minorHAnsi"/>
                            <w:color w:val="FFFFFF" w:themeColor="background1"/>
                            <w:sz w:val="16"/>
                            <w:szCs w:val="20"/>
                            <w:lang w:eastAsia="ja-JP"/>
                          </w:rPr>
                        </w:pPr>
                      </w:p>
                      <w:p w14:paraId="53DA4581"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7A94E16"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Regular and structured National Mine Action Coordination Platform (NMACP), co-chaired by CHDE and UNDP, is established and operational</w:t>
                        </w:r>
                      </w:p>
                      <w:p w14:paraId="3525953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7DDAE05B"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Working Groups of the NMACP (WGs) are established and operational</w:t>
                        </w:r>
                      </w:p>
                      <w:p w14:paraId="50DE00CA" w14:textId="77777777" w:rsidR="00C8748F" w:rsidRDefault="00C8748F" w:rsidP="008D29A5">
                        <w:pPr>
                          <w:jc w:val="center"/>
                          <w:rPr>
                            <w:rFonts w:asciiTheme="minorHAnsi" w:hAnsiTheme="minorHAnsi" w:cstheme="minorHAnsi"/>
                            <w:color w:val="FFFFFF" w:themeColor="background1"/>
                            <w:sz w:val="16"/>
                            <w:szCs w:val="20"/>
                            <w:lang w:eastAsia="ja-JP"/>
                          </w:rPr>
                        </w:pPr>
                      </w:p>
                      <w:p w14:paraId="6FD1176D" w14:textId="77777777" w:rsidR="00C8748F" w:rsidRDefault="00C8748F" w:rsidP="008D29A5">
                        <w:pPr>
                          <w:jc w:val="center"/>
                          <w:rPr>
                            <w:rFonts w:asciiTheme="minorHAnsi" w:hAnsiTheme="minorHAnsi" w:cstheme="minorHAnsi"/>
                            <w:color w:val="FFFFFF" w:themeColor="background1"/>
                            <w:sz w:val="16"/>
                            <w:szCs w:val="20"/>
                            <w:lang w:eastAsia="ja-JP"/>
                          </w:rPr>
                        </w:pPr>
                      </w:p>
                      <w:p w14:paraId="437CACD4" w14:textId="77777777" w:rsidR="00C8748F" w:rsidRDefault="00C8748F" w:rsidP="008D29A5">
                        <w:pPr>
                          <w:jc w:val="center"/>
                          <w:rPr>
                            <w:rFonts w:asciiTheme="minorHAnsi" w:hAnsiTheme="minorHAnsi" w:cstheme="minorHAnsi"/>
                            <w:color w:val="FFFFFF" w:themeColor="background1"/>
                            <w:sz w:val="16"/>
                            <w:szCs w:val="20"/>
                            <w:lang w:eastAsia="ja-JP"/>
                          </w:rPr>
                        </w:pPr>
                      </w:p>
                      <w:p w14:paraId="20FF2127" w14:textId="77777777" w:rsidR="00C8748F" w:rsidRDefault="00C8748F" w:rsidP="008D29A5">
                        <w:pPr>
                          <w:jc w:val="center"/>
                          <w:rPr>
                            <w:rFonts w:asciiTheme="minorHAnsi" w:hAnsiTheme="minorHAnsi" w:cstheme="minorHAnsi"/>
                            <w:color w:val="FFFFFF" w:themeColor="background1"/>
                            <w:sz w:val="16"/>
                            <w:szCs w:val="20"/>
                            <w:lang w:eastAsia="ja-JP"/>
                          </w:rPr>
                        </w:pPr>
                      </w:p>
                      <w:p w14:paraId="76A78A5D"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r w:rsidRPr="001431AA">
                          <w:rPr>
                            <w:rFonts w:asciiTheme="minorHAnsi" w:hAnsiTheme="minorHAnsi" w:cstheme="minorHAnsi"/>
                            <w:color w:val="FFFFFF" w:themeColor="background1"/>
                            <w:sz w:val="16"/>
                            <w:szCs w:val="20"/>
                            <w:lang w:eastAsia="ja-JP"/>
                          </w:rPr>
                          <w:t>Awareness of wide range of stakeholders about the MA sector increased with the support of national and international advocacy organizations</w:t>
                        </w:r>
                      </w:p>
                      <w:p w14:paraId="147410A4" w14:textId="77777777" w:rsidR="00C8748F" w:rsidRDefault="00C8748F" w:rsidP="008D29A5">
                        <w:pPr>
                          <w:jc w:val="center"/>
                          <w:rPr>
                            <w:rFonts w:asciiTheme="minorHAnsi" w:hAnsiTheme="minorHAnsi" w:cstheme="minorHAnsi"/>
                            <w:color w:val="FFFFFF" w:themeColor="background1"/>
                            <w:sz w:val="16"/>
                            <w:szCs w:val="20"/>
                            <w:lang w:eastAsia="ja-JP"/>
                          </w:rPr>
                        </w:pPr>
                      </w:p>
                      <w:p w14:paraId="43AF2AFC" w14:textId="77777777" w:rsidR="00C8748F" w:rsidRPr="00B761BD" w:rsidRDefault="00C8748F" w:rsidP="008D29A5">
                        <w:pPr>
                          <w:jc w:val="center"/>
                          <w:rPr>
                            <w:rFonts w:asciiTheme="minorHAnsi" w:hAnsiTheme="minorHAnsi" w:cstheme="minorHAnsi"/>
                            <w:color w:val="FFFFFF" w:themeColor="background1"/>
                            <w:sz w:val="16"/>
                            <w:szCs w:val="20"/>
                            <w:lang w:eastAsia="ja-JP"/>
                          </w:rPr>
                        </w:pPr>
                      </w:p>
                      <w:p w14:paraId="3210E35C" w14:textId="77777777" w:rsidR="00C8748F" w:rsidRDefault="00C8748F" w:rsidP="008D29A5">
                        <w:pPr>
                          <w:jc w:val="center"/>
                          <w:rPr>
                            <w:rFonts w:asciiTheme="minorHAnsi" w:hAnsiTheme="minorHAnsi" w:cstheme="minorHAnsi"/>
                            <w:color w:val="FFFFFF" w:themeColor="background1"/>
                            <w:sz w:val="16"/>
                            <w:szCs w:val="20"/>
                            <w:lang w:eastAsia="ja-JP"/>
                          </w:rPr>
                        </w:pPr>
                        <w:r w:rsidRPr="00B761BD">
                          <w:rPr>
                            <w:rFonts w:asciiTheme="minorHAnsi" w:hAnsiTheme="minorHAnsi" w:cstheme="minorHAnsi"/>
                            <w:color w:val="FFFFFF" w:themeColor="background1"/>
                            <w:sz w:val="16"/>
                            <w:szCs w:val="20"/>
                            <w:lang w:eastAsia="ja-JP"/>
                          </w:rPr>
                          <w:t>Comprehensive and multi-actor Risk Education designed and delivered in all EO affected regions, including the bordering communities</w:t>
                        </w:r>
                      </w:p>
                      <w:p w14:paraId="4CEF03C8" w14:textId="77777777" w:rsidR="00C8748F" w:rsidRDefault="00C8748F" w:rsidP="008D29A5">
                        <w:pPr>
                          <w:jc w:val="center"/>
                          <w:rPr>
                            <w:rFonts w:asciiTheme="minorHAnsi" w:hAnsiTheme="minorHAnsi" w:cstheme="minorHAnsi"/>
                            <w:color w:val="FFFFFF" w:themeColor="background1"/>
                            <w:sz w:val="16"/>
                            <w:szCs w:val="20"/>
                            <w:lang w:eastAsia="ja-JP"/>
                          </w:rPr>
                        </w:pPr>
                      </w:p>
                      <w:p w14:paraId="56EDF442" w14:textId="5DA3DDC6" w:rsidR="00C8748F" w:rsidRDefault="00C8748F" w:rsidP="008D29A5">
                        <w:pPr>
                          <w:jc w:val="center"/>
                          <w:rPr>
                            <w:rFonts w:asciiTheme="minorHAnsi" w:hAnsiTheme="minorHAnsi" w:cstheme="minorHAnsi"/>
                            <w:color w:val="FFFFFF" w:themeColor="background1"/>
                            <w:sz w:val="16"/>
                            <w:szCs w:val="20"/>
                            <w:lang w:eastAsia="ja-JP"/>
                          </w:rPr>
                        </w:pPr>
                        <w:r w:rsidRPr="00521D48">
                          <w:rPr>
                            <w:rFonts w:asciiTheme="minorHAnsi" w:hAnsiTheme="minorHAnsi" w:cstheme="minorHAnsi"/>
                            <w:color w:val="FFFFFF" w:themeColor="background1"/>
                            <w:sz w:val="16"/>
                            <w:szCs w:val="20"/>
                            <w:lang w:eastAsia="ja-JP"/>
                          </w:rPr>
                          <w:t>Increased access and quality of rehabilitation</w:t>
                        </w:r>
                        <w:r>
                          <w:rPr>
                            <w:rFonts w:asciiTheme="minorHAnsi" w:hAnsiTheme="minorHAnsi" w:cstheme="minorHAnsi"/>
                            <w:color w:val="FFFFFF" w:themeColor="background1"/>
                            <w:sz w:val="16"/>
                            <w:szCs w:val="20"/>
                            <w:lang w:eastAsia="ja-JP"/>
                          </w:rPr>
                          <w:t>,</w:t>
                        </w:r>
                        <w:r w:rsidRPr="00521D48">
                          <w:rPr>
                            <w:rFonts w:asciiTheme="minorHAnsi" w:hAnsiTheme="minorHAnsi" w:cstheme="minorHAnsi"/>
                            <w:color w:val="FFFFFF" w:themeColor="background1"/>
                            <w:sz w:val="16"/>
                            <w:szCs w:val="20"/>
                            <w:lang w:eastAsia="ja-JP"/>
                          </w:rPr>
                          <w:t xml:space="preserve"> medical</w:t>
                        </w:r>
                        <w:r>
                          <w:rPr>
                            <w:rFonts w:asciiTheme="minorHAnsi" w:hAnsiTheme="minorHAnsi" w:cstheme="minorHAnsi"/>
                            <w:color w:val="FFFFFF" w:themeColor="background1"/>
                            <w:sz w:val="16"/>
                            <w:szCs w:val="20"/>
                            <w:lang w:eastAsia="ja-JP"/>
                          </w:rPr>
                          <w:t xml:space="preserve"> and</w:t>
                        </w:r>
                        <w:r w:rsidRPr="00521D48">
                          <w:rPr>
                            <w:rFonts w:asciiTheme="minorHAnsi" w:hAnsiTheme="minorHAnsi" w:cstheme="minorHAnsi"/>
                            <w:color w:val="FFFFFF" w:themeColor="background1"/>
                            <w:sz w:val="16"/>
                            <w:szCs w:val="20"/>
                            <w:lang w:eastAsia="ja-JP"/>
                          </w:rPr>
                          <w:t xml:space="preserve"> social, services to the victims, their families and persons with disabilities</w:t>
                        </w:r>
                        <w:r>
                          <w:rPr>
                            <w:rFonts w:asciiTheme="minorHAnsi" w:hAnsiTheme="minorHAnsi" w:cstheme="minorHAnsi"/>
                            <w:color w:val="FFFFFF" w:themeColor="background1"/>
                            <w:sz w:val="16"/>
                            <w:szCs w:val="20"/>
                            <w:lang w:eastAsia="ja-JP"/>
                          </w:rPr>
                          <w:t xml:space="preserve">. </w:t>
                        </w:r>
                      </w:p>
                      <w:p w14:paraId="4C94FF2D" w14:textId="77777777" w:rsidR="00C8748F" w:rsidRDefault="00C8748F" w:rsidP="008D29A5">
                        <w:pPr>
                          <w:jc w:val="center"/>
                          <w:rPr>
                            <w:rFonts w:asciiTheme="minorHAnsi" w:hAnsiTheme="minorHAnsi" w:cstheme="minorHAnsi"/>
                            <w:color w:val="FFFFFF" w:themeColor="background1"/>
                            <w:sz w:val="16"/>
                            <w:szCs w:val="20"/>
                            <w:lang w:eastAsia="ja-JP"/>
                          </w:rPr>
                        </w:pPr>
                      </w:p>
                      <w:p w14:paraId="0870F4D0" w14:textId="2B3DC228" w:rsidR="00C8748F" w:rsidRPr="00B761BD" w:rsidRDefault="00C8748F" w:rsidP="008D29A5">
                        <w:pPr>
                          <w:jc w:val="center"/>
                          <w:rPr>
                            <w:rFonts w:asciiTheme="minorHAnsi" w:hAnsiTheme="minorHAnsi" w:cstheme="minorHAnsi"/>
                            <w:color w:val="FFFFFF" w:themeColor="background1"/>
                            <w:sz w:val="16"/>
                            <w:szCs w:val="20"/>
                            <w:lang w:eastAsia="ja-JP"/>
                          </w:rPr>
                        </w:pPr>
                        <w:r>
                          <w:rPr>
                            <w:rFonts w:asciiTheme="minorHAnsi" w:hAnsiTheme="minorHAnsi" w:cstheme="minorHAnsi"/>
                            <w:color w:val="FFFFFF" w:themeColor="background1"/>
                            <w:sz w:val="16"/>
                            <w:szCs w:val="20"/>
                            <w:lang w:eastAsia="ja-JP"/>
                          </w:rPr>
                          <w:t>Increased protection and preparedness level</w:t>
                        </w:r>
                        <w:r w:rsidRPr="00521D48">
                          <w:rPr>
                            <w:rFonts w:asciiTheme="minorHAnsi" w:hAnsiTheme="minorHAnsi" w:cstheme="minorHAnsi"/>
                            <w:color w:val="FFFFFF" w:themeColor="background1"/>
                            <w:sz w:val="16"/>
                            <w:szCs w:val="20"/>
                            <w:lang w:eastAsia="ja-JP"/>
                          </w:rPr>
                          <w:t xml:space="preserve"> for the communities in all EO affected areas</w:t>
                        </w:r>
                      </w:p>
                    </w:txbxContent>
                  </v:textbox>
                </v:roundrect>
                <v:roundrect id="Rounded Rectangle 100" o:spid="_x0000_s1108" style="position:absolute;left:42749;top:4485;width:14148;height:869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" fillcolor="#92cddc [1944]" stroked="f" strokeweight="2pt">
                  <v:fill color2="#31849b [2408]" rotate="t" angle="90" colors="0 #93cddd;48497f #31859c;1 #31859c" focus="100%" type="gradient"/>
                  <v:textbox inset="2.55422mm,1.2771mm,2.55422mm,1.2771mm">
                    <w:txbxContent>
                      <w:p w14:paraId="706C8B47" w14:textId="77777777" w:rsidR="00C8748F" w:rsidRDefault="00C8748F" w:rsidP="008D29A5">
                        <w:pPr>
                          <w:jc w:val="center"/>
                          <w:rPr>
                            <w:rFonts w:asciiTheme="minorHAnsi" w:hAnsiTheme="minorHAnsi" w:cstheme="minorHAnsi"/>
                            <w:color w:val="FFFFFF" w:themeColor="background1"/>
                            <w:sz w:val="18"/>
                            <w:szCs w:val="20"/>
                            <w:lang w:eastAsia="ja-JP"/>
                          </w:rPr>
                        </w:pPr>
                      </w:p>
                      <w:p w14:paraId="0F281A15" w14:textId="77777777" w:rsidR="00C8748F" w:rsidRDefault="00C8748F" w:rsidP="008D29A5">
                        <w:pPr>
                          <w:jc w:val="center"/>
                          <w:rPr>
                            <w:rFonts w:asciiTheme="minorHAnsi" w:hAnsiTheme="minorHAnsi" w:cstheme="minorHAnsi"/>
                            <w:color w:val="FFFFFF" w:themeColor="background1"/>
                            <w:sz w:val="18"/>
                            <w:szCs w:val="20"/>
                            <w:lang w:eastAsia="ja-JP"/>
                          </w:rPr>
                        </w:pPr>
                      </w:p>
                      <w:p w14:paraId="107D51B4" w14:textId="77777777" w:rsidR="00C8748F" w:rsidRDefault="00C8748F" w:rsidP="008D29A5">
                        <w:pPr>
                          <w:jc w:val="center"/>
                          <w:rPr>
                            <w:rFonts w:asciiTheme="minorHAnsi" w:hAnsiTheme="minorHAnsi" w:cstheme="minorHAnsi"/>
                            <w:color w:val="FFFFFF" w:themeColor="background1"/>
                            <w:sz w:val="18"/>
                            <w:szCs w:val="20"/>
                            <w:lang w:eastAsia="ja-JP"/>
                          </w:rPr>
                        </w:pPr>
                      </w:p>
                      <w:p w14:paraId="32B4111A" w14:textId="77777777" w:rsidR="00C8748F" w:rsidRDefault="00C8748F" w:rsidP="008D29A5">
                        <w:pPr>
                          <w:jc w:val="center"/>
                          <w:rPr>
                            <w:rFonts w:asciiTheme="minorHAnsi" w:hAnsiTheme="minorHAnsi" w:cstheme="minorHAnsi"/>
                            <w:color w:val="FFFFFF" w:themeColor="background1"/>
                            <w:sz w:val="18"/>
                            <w:szCs w:val="20"/>
                            <w:lang w:eastAsia="ja-JP"/>
                          </w:rPr>
                        </w:pPr>
                      </w:p>
                      <w:p w14:paraId="4100DA74" w14:textId="77777777" w:rsidR="00C8748F" w:rsidRDefault="00C8748F" w:rsidP="008D29A5">
                        <w:pPr>
                          <w:jc w:val="center"/>
                          <w:rPr>
                            <w:rFonts w:asciiTheme="minorHAnsi" w:hAnsiTheme="minorHAnsi" w:cstheme="minorHAnsi"/>
                            <w:color w:val="FFFFFF" w:themeColor="background1"/>
                            <w:sz w:val="18"/>
                            <w:szCs w:val="20"/>
                            <w:lang w:eastAsia="ja-JP"/>
                          </w:rPr>
                        </w:pPr>
                      </w:p>
                      <w:p w14:paraId="58C95CF8" w14:textId="77777777" w:rsidR="00C8748F" w:rsidRDefault="00C8748F" w:rsidP="008D29A5">
                        <w:pPr>
                          <w:jc w:val="center"/>
                          <w:rPr>
                            <w:rFonts w:asciiTheme="minorHAnsi" w:hAnsiTheme="minorHAnsi" w:cstheme="minorHAnsi"/>
                            <w:color w:val="FFFFFF" w:themeColor="background1"/>
                            <w:sz w:val="18"/>
                            <w:szCs w:val="20"/>
                            <w:lang w:eastAsia="ja-JP"/>
                          </w:rPr>
                        </w:pPr>
                      </w:p>
                      <w:p w14:paraId="40008536" w14:textId="77777777" w:rsidR="00C8748F" w:rsidRDefault="00C8748F" w:rsidP="008D29A5">
                        <w:pPr>
                          <w:jc w:val="center"/>
                          <w:rPr>
                            <w:rFonts w:asciiTheme="minorHAnsi" w:hAnsiTheme="minorHAnsi" w:cstheme="minorHAnsi"/>
                            <w:color w:val="FFFFFF" w:themeColor="background1"/>
                            <w:sz w:val="18"/>
                            <w:szCs w:val="20"/>
                            <w:lang w:eastAsia="ja-JP"/>
                          </w:rPr>
                        </w:pPr>
                      </w:p>
                      <w:p w14:paraId="6F0350C4" w14:textId="77777777" w:rsidR="00C8748F"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The national mine action programme and the national operator (CHDE) are fully compliant with IMAS</w:t>
                        </w:r>
                      </w:p>
                      <w:p w14:paraId="6D3E5B79" w14:textId="77777777" w:rsidR="00C8748F" w:rsidRDefault="00C8748F" w:rsidP="008D29A5">
                        <w:pPr>
                          <w:jc w:val="center"/>
                          <w:rPr>
                            <w:rFonts w:asciiTheme="minorHAnsi" w:hAnsiTheme="minorHAnsi" w:cstheme="minorHAnsi"/>
                            <w:color w:val="FFFFFF" w:themeColor="background1"/>
                            <w:sz w:val="18"/>
                            <w:szCs w:val="20"/>
                            <w:lang w:eastAsia="ja-JP"/>
                          </w:rPr>
                        </w:pPr>
                      </w:p>
                      <w:p w14:paraId="0C481CEF" w14:textId="77777777" w:rsidR="00C8748F" w:rsidRDefault="00C8748F" w:rsidP="008D29A5">
                        <w:pPr>
                          <w:jc w:val="center"/>
                          <w:rPr>
                            <w:rFonts w:asciiTheme="minorHAnsi" w:hAnsiTheme="minorHAnsi" w:cstheme="minorHAnsi"/>
                            <w:color w:val="FFFFFF" w:themeColor="background1"/>
                            <w:sz w:val="18"/>
                            <w:szCs w:val="20"/>
                            <w:lang w:eastAsia="ja-JP"/>
                          </w:rPr>
                        </w:pPr>
                      </w:p>
                      <w:p w14:paraId="458AA68F" w14:textId="77777777" w:rsidR="00C8748F" w:rsidRDefault="00C8748F" w:rsidP="008D29A5">
                        <w:pPr>
                          <w:jc w:val="center"/>
                          <w:rPr>
                            <w:rFonts w:asciiTheme="minorHAnsi" w:hAnsiTheme="minorHAnsi" w:cstheme="minorHAnsi"/>
                            <w:color w:val="FFFFFF" w:themeColor="background1"/>
                            <w:sz w:val="18"/>
                            <w:szCs w:val="20"/>
                            <w:lang w:eastAsia="ja-JP"/>
                          </w:rPr>
                        </w:pPr>
                      </w:p>
                      <w:p w14:paraId="73249C74" w14:textId="77777777" w:rsidR="00C8748F" w:rsidRDefault="00C8748F" w:rsidP="008D29A5">
                        <w:pPr>
                          <w:jc w:val="center"/>
                          <w:rPr>
                            <w:rFonts w:asciiTheme="minorHAnsi" w:hAnsiTheme="minorHAnsi" w:cstheme="minorHAnsi"/>
                            <w:color w:val="FFFFFF" w:themeColor="background1"/>
                            <w:sz w:val="18"/>
                            <w:szCs w:val="20"/>
                            <w:lang w:eastAsia="ja-JP"/>
                          </w:rPr>
                        </w:pPr>
                      </w:p>
                      <w:p w14:paraId="5E930C8B" w14:textId="77777777" w:rsidR="00C8748F" w:rsidRDefault="00C8748F" w:rsidP="008D29A5">
                        <w:pPr>
                          <w:jc w:val="center"/>
                          <w:rPr>
                            <w:rFonts w:asciiTheme="minorHAnsi" w:hAnsiTheme="minorHAnsi" w:cstheme="minorHAnsi"/>
                            <w:color w:val="FFFFFF" w:themeColor="background1"/>
                            <w:sz w:val="18"/>
                            <w:szCs w:val="20"/>
                            <w:lang w:eastAsia="ja-JP"/>
                          </w:rPr>
                        </w:pPr>
                      </w:p>
                      <w:p w14:paraId="4A551AD2" w14:textId="77777777" w:rsidR="00C8748F" w:rsidRDefault="00C8748F" w:rsidP="008D29A5">
                        <w:pPr>
                          <w:jc w:val="center"/>
                          <w:rPr>
                            <w:rFonts w:asciiTheme="minorHAnsi" w:hAnsiTheme="minorHAnsi" w:cstheme="minorHAnsi"/>
                            <w:color w:val="FFFFFF" w:themeColor="background1"/>
                            <w:sz w:val="18"/>
                            <w:szCs w:val="20"/>
                            <w:lang w:eastAsia="ja-JP"/>
                          </w:rPr>
                        </w:pPr>
                      </w:p>
                      <w:p w14:paraId="3DF2BA76" w14:textId="77777777" w:rsidR="00C8748F" w:rsidRDefault="00C8748F" w:rsidP="008D29A5">
                        <w:pPr>
                          <w:jc w:val="center"/>
                          <w:rPr>
                            <w:rFonts w:asciiTheme="minorHAnsi" w:hAnsiTheme="minorHAnsi" w:cstheme="minorHAnsi"/>
                            <w:color w:val="FFFFFF" w:themeColor="background1"/>
                            <w:sz w:val="18"/>
                            <w:szCs w:val="20"/>
                            <w:lang w:eastAsia="ja-JP"/>
                          </w:rPr>
                        </w:pPr>
                      </w:p>
                      <w:p w14:paraId="23E82858" w14:textId="77777777" w:rsidR="00C8748F" w:rsidRDefault="00C8748F" w:rsidP="008D29A5">
                        <w:pPr>
                          <w:jc w:val="center"/>
                          <w:rPr>
                            <w:rFonts w:asciiTheme="minorHAnsi" w:hAnsiTheme="minorHAnsi" w:cstheme="minorHAnsi"/>
                            <w:color w:val="FFFFFF" w:themeColor="background1"/>
                            <w:sz w:val="18"/>
                            <w:szCs w:val="20"/>
                            <w:lang w:eastAsia="ja-JP"/>
                          </w:rPr>
                        </w:pPr>
                      </w:p>
                      <w:p w14:paraId="1C608BE4" w14:textId="77777777" w:rsidR="00C8748F" w:rsidRDefault="00C8748F" w:rsidP="008D29A5">
                        <w:pPr>
                          <w:jc w:val="center"/>
                          <w:rPr>
                            <w:rFonts w:asciiTheme="minorHAnsi" w:hAnsiTheme="minorHAnsi" w:cstheme="minorHAnsi"/>
                            <w:color w:val="FFFFFF" w:themeColor="background1"/>
                            <w:sz w:val="18"/>
                            <w:szCs w:val="20"/>
                            <w:lang w:eastAsia="ja-JP"/>
                          </w:rPr>
                        </w:pPr>
                      </w:p>
                      <w:p w14:paraId="3EE36E17" w14:textId="77777777" w:rsidR="00C8748F" w:rsidRDefault="00C8748F" w:rsidP="008D29A5">
                        <w:pPr>
                          <w:jc w:val="center"/>
                          <w:rPr>
                            <w:rFonts w:asciiTheme="minorHAnsi" w:hAnsiTheme="minorHAnsi" w:cstheme="minorHAnsi"/>
                            <w:color w:val="FFFFFF" w:themeColor="background1"/>
                            <w:sz w:val="18"/>
                            <w:szCs w:val="20"/>
                            <w:lang w:eastAsia="ja-JP"/>
                          </w:rPr>
                        </w:pPr>
                      </w:p>
                      <w:p w14:paraId="36032E0A" w14:textId="77777777" w:rsidR="00C8748F"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Coordination platform engaging all key actors in Armenian mine action sector is set up bringing together stakeholders active in all components of the national EO programme</w:t>
                        </w:r>
                      </w:p>
                      <w:p w14:paraId="330A0CA0" w14:textId="77777777" w:rsidR="00C8748F" w:rsidRDefault="00C8748F" w:rsidP="008D29A5">
                        <w:pPr>
                          <w:jc w:val="center"/>
                          <w:rPr>
                            <w:rFonts w:asciiTheme="minorHAnsi" w:hAnsiTheme="minorHAnsi" w:cstheme="minorHAnsi"/>
                            <w:color w:val="FFFFFF" w:themeColor="background1"/>
                            <w:sz w:val="18"/>
                            <w:szCs w:val="20"/>
                            <w:lang w:eastAsia="ja-JP"/>
                          </w:rPr>
                        </w:pPr>
                      </w:p>
                      <w:p w14:paraId="23932B8C" w14:textId="77777777" w:rsidR="00C8748F" w:rsidRDefault="00C8748F" w:rsidP="008D29A5">
                        <w:pPr>
                          <w:jc w:val="center"/>
                          <w:rPr>
                            <w:rFonts w:asciiTheme="minorHAnsi" w:hAnsiTheme="minorHAnsi" w:cstheme="minorHAnsi"/>
                            <w:color w:val="FFFFFF" w:themeColor="background1"/>
                            <w:sz w:val="18"/>
                            <w:szCs w:val="20"/>
                            <w:lang w:eastAsia="ja-JP"/>
                          </w:rPr>
                        </w:pPr>
                      </w:p>
                      <w:p w14:paraId="5FFA5008" w14:textId="77777777" w:rsidR="00C8748F" w:rsidRDefault="00C8748F" w:rsidP="008D29A5">
                        <w:pPr>
                          <w:jc w:val="center"/>
                          <w:rPr>
                            <w:rFonts w:asciiTheme="minorHAnsi" w:hAnsiTheme="minorHAnsi" w:cstheme="minorHAnsi"/>
                            <w:color w:val="FFFFFF" w:themeColor="background1"/>
                            <w:sz w:val="18"/>
                            <w:szCs w:val="20"/>
                            <w:lang w:eastAsia="ja-JP"/>
                          </w:rPr>
                        </w:pPr>
                        <w:r>
                          <w:rPr>
                            <w:rFonts w:asciiTheme="minorHAnsi" w:hAnsiTheme="minorHAnsi" w:cstheme="minorHAnsi"/>
                            <w:color w:val="FFFFFF" w:themeColor="background1"/>
                            <w:sz w:val="18"/>
                            <w:szCs w:val="20"/>
                            <w:lang w:eastAsia="ja-JP"/>
                          </w:rPr>
                          <w:br/>
                        </w:r>
                        <w:r w:rsidRPr="00A42F52">
                          <w:rPr>
                            <w:rFonts w:asciiTheme="minorHAnsi" w:hAnsiTheme="minorHAnsi" w:cstheme="minorHAnsi"/>
                            <w:color w:val="FFFFFF" w:themeColor="background1"/>
                            <w:sz w:val="18"/>
                            <w:szCs w:val="20"/>
                            <w:lang w:eastAsia="ja-JP"/>
                          </w:rPr>
                          <w:t>Increased awareness of challenges and opportunities related to instruments in Mine Action sector</w:t>
                        </w:r>
                      </w:p>
                      <w:p w14:paraId="20DD2943" w14:textId="77777777" w:rsidR="00C8748F" w:rsidRDefault="00C8748F" w:rsidP="008D29A5">
                        <w:pPr>
                          <w:jc w:val="center"/>
                          <w:rPr>
                            <w:rFonts w:asciiTheme="minorHAnsi" w:hAnsiTheme="minorHAnsi" w:cstheme="minorHAnsi"/>
                            <w:color w:val="FFFFFF" w:themeColor="background1"/>
                            <w:sz w:val="18"/>
                            <w:szCs w:val="20"/>
                            <w:lang w:eastAsia="ja-JP"/>
                          </w:rPr>
                        </w:pPr>
                      </w:p>
                      <w:p w14:paraId="5F84A776" w14:textId="77777777" w:rsidR="00C8748F" w:rsidRDefault="00C8748F" w:rsidP="008D29A5">
                        <w:pPr>
                          <w:jc w:val="center"/>
                          <w:rPr>
                            <w:rFonts w:asciiTheme="minorHAnsi" w:hAnsiTheme="minorHAnsi" w:cstheme="minorHAnsi"/>
                            <w:color w:val="FFFFFF" w:themeColor="background1"/>
                            <w:sz w:val="18"/>
                            <w:szCs w:val="20"/>
                            <w:lang w:eastAsia="ja-JP"/>
                          </w:rPr>
                        </w:pPr>
                      </w:p>
                      <w:p w14:paraId="7F193593" w14:textId="77777777" w:rsidR="00C8748F" w:rsidRDefault="00C8748F" w:rsidP="008D29A5">
                        <w:pPr>
                          <w:jc w:val="center"/>
                          <w:rPr>
                            <w:rFonts w:asciiTheme="minorHAnsi" w:hAnsiTheme="minorHAnsi" w:cstheme="minorHAnsi"/>
                            <w:color w:val="FFFFFF" w:themeColor="background1"/>
                            <w:sz w:val="18"/>
                            <w:szCs w:val="20"/>
                            <w:lang w:eastAsia="ja-JP"/>
                          </w:rPr>
                        </w:pPr>
                      </w:p>
                      <w:p w14:paraId="05295532" w14:textId="77777777" w:rsidR="00C8748F" w:rsidRDefault="00C8748F" w:rsidP="008D29A5">
                        <w:pPr>
                          <w:jc w:val="center"/>
                          <w:rPr>
                            <w:rFonts w:asciiTheme="minorHAnsi" w:hAnsiTheme="minorHAnsi" w:cstheme="minorHAnsi"/>
                            <w:color w:val="FFFFFF" w:themeColor="background1"/>
                            <w:sz w:val="18"/>
                            <w:szCs w:val="20"/>
                            <w:lang w:eastAsia="ja-JP"/>
                          </w:rPr>
                        </w:pPr>
                      </w:p>
                      <w:p w14:paraId="1DB61E55" w14:textId="77777777" w:rsidR="00C8748F" w:rsidRDefault="00C8748F" w:rsidP="008D29A5">
                        <w:pPr>
                          <w:jc w:val="center"/>
                          <w:rPr>
                            <w:rFonts w:asciiTheme="minorHAnsi" w:hAnsiTheme="minorHAnsi" w:cstheme="minorHAnsi"/>
                            <w:color w:val="FFFFFF" w:themeColor="background1"/>
                            <w:sz w:val="18"/>
                            <w:szCs w:val="20"/>
                            <w:lang w:eastAsia="ja-JP"/>
                          </w:rPr>
                        </w:pPr>
                      </w:p>
                      <w:p w14:paraId="6EB65B13" w14:textId="77777777" w:rsidR="00C8748F" w:rsidRDefault="00C8748F" w:rsidP="008D29A5">
                        <w:pPr>
                          <w:jc w:val="center"/>
                          <w:rPr>
                            <w:rFonts w:asciiTheme="minorHAnsi" w:hAnsiTheme="minorHAnsi" w:cstheme="minorHAnsi"/>
                            <w:color w:val="FFFFFF" w:themeColor="background1"/>
                            <w:sz w:val="18"/>
                            <w:szCs w:val="20"/>
                            <w:lang w:eastAsia="ja-JP"/>
                          </w:rPr>
                        </w:pPr>
                      </w:p>
                      <w:p w14:paraId="64D0CA95" w14:textId="3B65A43C" w:rsidR="00C8748F" w:rsidRPr="007C393C" w:rsidRDefault="00C8748F" w:rsidP="008D29A5">
                        <w:pPr>
                          <w:jc w:val="center"/>
                          <w:rPr>
                            <w:rFonts w:asciiTheme="minorHAnsi" w:hAnsiTheme="minorHAnsi" w:cstheme="minorHAnsi"/>
                            <w:color w:val="FFFFFF" w:themeColor="background1"/>
                            <w:sz w:val="18"/>
                            <w:szCs w:val="20"/>
                            <w:lang w:eastAsia="ja-JP"/>
                          </w:rPr>
                        </w:pPr>
                        <w:r w:rsidRPr="007C393C">
                          <w:rPr>
                            <w:rFonts w:asciiTheme="minorHAnsi" w:hAnsiTheme="minorHAnsi" w:cstheme="minorHAnsi"/>
                            <w:color w:val="FFFFFF" w:themeColor="background1"/>
                            <w:sz w:val="18"/>
                            <w:szCs w:val="20"/>
                            <w:lang w:eastAsia="ja-JP"/>
                          </w:rPr>
                          <w:t xml:space="preserve">Risk </w:t>
                        </w:r>
                        <w:r w:rsidR="002C56B3" w:rsidRPr="007C393C">
                          <w:rPr>
                            <w:rFonts w:asciiTheme="minorHAnsi" w:hAnsiTheme="minorHAnsi" w:cstheme="minorHAnsi"/>
                            <w:color w:val="FFFFFF" w:themeColor="background1"/>
                            <w:sz w:val="18"/>
                            <w:szCs w:val="20"/>
                            <w:lang w:eastAsia="ja-JP"/>
                          </w:rPr>
                          <w:t>education</w:t>
                        </w:r>
                        <w:r w:rsidR="002C56B3">
                          <w:rPr>
                            <w:rFonts w:asciiTheme="minorHAnsi" w:hAnsiTheme="minorHAnsi" w:cstheme="minorHAnsi"/>
                            <w:color w:val="FFFFFF" w:themeColor="background1"/>
                            <w:sz w:val="18"/>
                            <w:szCs w:val="20"/>
                            <w:lang w:eastAsia="ja-JP"/>
                          </w:rPr>
                          <w:t xml:space="preserve">, </w:t>
                        </w:r>
                        <w:r w:rsidR="002C56B3" w:rsidRPr="007C393C">
                          <w:rPr>
                            <w:rFonts w:asciiTheme="minorHAnsi" w:hAnsiTheme="minorHAnsi" w:cstheme="minorHAnsi"/>
                            <w:color w:val="FFFFFF" w:themeColor="background1"/>
                            <w:sz w:val="18"/>
                            <w:szCs w:val="20"/>
                            <w:lang w:eastAsia="ja-JP"/>
                          </w:rPr>
                          <w:t>victim</w:t>
                        </w:r>
                        <w:r w:rsidRPr="007C393C">
                          <w:rPr>
                            <w:rFonts w:asciiTheme="minorHAnsi" w:hAnsiTheme="minorHAnsi" w:cstheme="minorHAnsi"/>
                            <w:color w:val="FFFFFF" w:themeColor="background1"/>
                            <w:sz w:val="18"/>
                            <w:szCs w:val="20"/>
                            <w:lang w:eastAsia="ja-JP"/>
                          </w:rPr>
                          <w:t xml:space="preserve"> assistance </w:t>
                        </w:r>
                        <w:r>
                          <w:rPr>
                            <w:rFonts w:asciiTheme="minorHAnsi" w:hAnsiTheme="minorHAnsi" w:cstheme="minorHAnsi"/>
                            <w:color w:val="FFFFFF" w:themeColor="background1"/>
                            <w:sz w:val="18"/>
                            <w:szCs w:val="20"/>
                            <w:lang w:eastAsia="ja-JP"/>
                          </w:rPr>
                          <w:t xml:space="preserve">preparedness and protection </w:t>
                        </w:r>
                        <w:r w:rsidRPr="007C393C">
                          <w:rPr>
                            <w:rFonts w:asciiTheme="minorHAnsi" w:hAnsiTheme="minorHAnsi" w:cstheme="minorHAnsi"/>
                            <w:color w:val="FFFFFF" w:themeColor="background1"/>
                            <w:sz w:val="18"/>
                            <w:szCs w:val="20"/>
                            <w:lang w:eastAsia="ja-JP"/>
                          </w:rPr>
                          <w:t xml:space="preserve"> is strengthened for the benefit of all communities in EO affected areas</w:t>
                        </w:r>
                      </w:p>
                    </w:txbxContent>
                  </v:textbox>
                </v:roundrect>
                <v:roundrect id="Rounded Rectangle 101" o:spid="_x0000_s1109" style="position:absolute;left:57003;top:4485;width:14148;height:86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" fillcolor="#31849b [2408]" stroked="f" strokeweight="2pt">
                  <v:fill color2="#205867 [1608]" rotate="t" angle="90" colors="0 #31859c;48497f #215968;1 #215968" focus="100%" type="gradient"/>
                  <v:textbox inset="2.55422mm,1.2771mm,2.55422mm,1.2771mm">
                    <w:txbxContent>
                      <w:p w14:paraId="38F89883" w14:textId="757DCFD3" w:rsidR="00C8748F" w:rsidRDefault="00C8748F" w:rsidP="008D29A5">
                        <w:pPr>
                          <w:pStyle w:val="NormalWeb"/>
                          <w:jc w:val="center"/>
                          <w:rPr>
                            <w:rFonts w:asciiTheme="minorHAnsi" w:eastAsia="Times New Roman" w:hAnsiTheme="minorHAnsi" w:cstheme="minorHAnsi"/>
                            <w:color w:val="FFFFFF" w:themeColor="background1"/>
                            <w:sz w:val="20"/>
                            <w:szCs w:val="20"/>
                          </w:rPr>
                        </w:pPr>
                        <w:r w:rsidRPr="00523351">
                          <w:rPr>
                            <w:rFonts w:asciiTheme="minorHAnsi" w:eastAsia="Times New Roman" w:hAnsiTheme="minorHAnsi" w:cstheme="minorHAnsi"/>
                            <w:color w:val="FFFFFF" w:themeColor="background1"/>
                            <w:sz w:val="20"/>
                            <w:szCs w:val="20"/>
                          </w:rPr>
                          <w:t>Increased safety and security for women, men and children in the communities affected by the EO contamination</w:t>
                        </w:r>
                      </w:p>
                      <w:p w14:paraId="769ABCA6" w14:textId="0CEAE24B" w:rsidR="000B3316" w:rsidRDefault="000B3316" w:rsidP="008D29A5">
                        <w:pPr>
                          <w:pStyle w:val="NormalWeb"/>
                          <w:jc w:val="center"/>
                          <w:rPr>
                            <w:rFonts w:asciiTheme="minorHAnsi" w:eastAsia="Times New Roman" w:hAnsiTheme="minorHAnsi" w:cstheme="minorHAnsi"/>
                            <w:color w:val="FFFFFF" w:themeColor="background1"/>
                            <w:sz w:val="20"/>
                            <w:szCs w:val="20"/>
                          </w:rPr>
                        </w:pPr>
                      </w:p>
                      <w:p w14:paraId="29F8130A" w14:textId="47E56090" w:rsidR="000B3316" w:rsidRPr="00523351" w:rsidRDefault="000B3316" w:rsidP="008D29A5">
                        <w:pPr>
                          <w:pStyle w:val="NormalWeb"/>
                          <w:jc w:val="center"/>
                          <w:rPr>
                            <w:rFonts w:asciiTheme="minorHAnsi" w:eastAsia="Times New Roman" w:hAnsiTheme="minorHAnsi" w:cstheme="minorHAnsi"/>
                            <w:color w:val="FFFFFF" w:themeColor="background1"/>
                            <w:sz w:val="20"/>
                            <w:szCs w:val="20"/>
                          </w:rPr>
                        </w:pPr>
                        <w:r>
                          <w:rPr>
                            <w:rFonts w:asciiTheme="minorHAnsi" w:eastAsia="Times New Roman" w:hAnsiTheme="minorHAnsi" w:cstheme="minorHAnsi"/>
                            <w:color w:val="FFFFFF" w:themeColor="background1"/>
                            <w:sz w:val="20"/>
                            <w:szCs w:val="20"/>
                          </w:rPr>
                          <w:t>I</w:t>
                        </w:r>
                        <w:r w:rsidRPr="000B3316">
                          <w:rPr>
                            <w:rFonts w:asciiTheme="minorHAnsi" w:eastAsia="Times New Roman" w:hAnsiTheme="minorHAnsi" w:cstheme="minorHAnsi"/>
                            <w:color w:val="FFFFFF" w:themeColor="background1"/>
                            <w:sz w:val="20"/>
                            <w:szCs w:val="20"/>
                          </w:rPr>
                          <w:t>ncreased preparedness and protection of the communities</w:t>
                        </w:r>
                      </w:p>
                      <w:p w14:paraId="33FFA006"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p>
                      <w:p w14:paraId="70AAD620"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r w:rsidRPr="00523351">
                          <w:rPr>
                            <w:rFonts w:asciiTheme="minorHAnsi" w:eastAsia="Times New Roman" w:hAnsiTheme="minorHAnsi" w:cstheme="minorHAnsi"/>
                            <w:color w:val="FFFFFF" w:themeColor="background1"/>
                            <w:sz w:val="20"/>
                            <w:szCs w:val="20"/>
                          </w:rPr>
                          <w:t>Enhanced humanitarian de-mining effort</w:t>
                        </w:r>
                      </w:p>
                      <w:p w14:paraId="64E5828F" w14:textId="77777777" w:rsidR="00C8748F" w:rsidRPr="00523351" w:rsidRDefault="00C8748F" w:rsidP="008D29A5">
                        <w:pPr>
                          <w:pStyle w:val="NormalWeb"/>
                          <w:jc w:val="center"/>
                          <w:rPr>
                            <w:rFonts w:asciiTheme="minorHAnsi" w:eastAsia="Times New Roman" w:hAnsiTheme="minorHAnsi" w:cstheme="minorHAnsi"/>
                            <w:color w:val="FFFFFF" w:themeColor="background1"/>
                            <w:sz w:val="20"/>
                            <w:szCs w:val="20"/>
                          </w:rPr>
                        </w:pPr>
                      </w:p>
                      <w:p w14:paraId="53CE8862" w14:textId="77777777" w:rsidR="00C8748F" w:rsidRPr="00523351" w:rsidRDefault="00C8748F" w:rsidP="008D29A5">
                        <w:pPr>
                          <w:pStyle w:val="NormalWeb"/>
                          <w:jc w:val="center"/>
                          <w:rPr>
                            <w:rFonts w:asciiTheme="minorHAnsi" w:hAnsiTheme="minorHAnsi" w:cstheme="minorHAnsi"/>
                            <w:color w:val="FFFFFF" w:themeColor="background1"/>
                            <w:sz w:val="20"/>
                            <w:szCs w:val="20"/>
                          </w:rPr>
                        </w:pPr>
                        <w:r w:rsidRPr="00523351">
                          <w:rPr>
                            <w:rFonts w:asciiTheme="minorHAnsi" w:hAnsiTheme="minorHAnsi" w:cstheme="minorHAnsi"/>
                            <w:color w:val="FFFFFF" w:themeColor="background1"/>
                            <w:sz w:val="20"/>
                            <w:szCs w:val="20"/>
                          </w:rPr>
                          <w:t>Strengthened national mine action structures to address the EO contamination rapidly, efficiently and in compliance with IMAS</w:t>
                        </w:r>
                      </w:p>
                    </w:txbxContent>
                  </v:textbox>
                </v:roundrect>
                <w10:anchorlock/>
              </v:group>
            </w:pict>
          </mc:Fallback>
        </mc:AlternateContent>
      </w:r>
      <w:r w:rsidR="00375261" w:rsidRPr="00A16FC8">
        <w:rPr>
          <w:b/>
          <w:bCs/>
        </w:rPr>
        <w:br w:type="page"/>
      </w:r>
    </w:p>
    <w:p w14:paraId="797F0C59" w14:textId="2C9F5E2D" w:rsidR="005D47D8" w:rsidRPr="00A16FC8" w:rsidRDefault="005D47D8" w:rsidP="003F0707">
      <w:pPr>
        <w:pStyle w:val="Heading2"/>
      </w:pPr>
      <w:bookmarkStart w:id="18" w:name="_Hlk104377914"/>
      <w:r w:rsidRPr="00A16FC8">
        <w:lastRenderedPageBreak/>
        <w:t>Results Framework</w:t>
      </w:r>
      <w:r w:rsidRPr="00A16FC8">
        <w:rPr>
          <w:vertAlign w:val="superscript"/>
        </w:rPr>
        <w:footnoteReference w:id="23"/>
      </w:r>
    </w:p>
    <w:tbl>
      <w:tblPr>
        <w:tblStyle w:val="Grilledutableau11"/>
        <w:tblW w:w="16018" w:type="dxa"/>
        <w:tblInd w:w="-147" w:type="dxa"/>
        <w:tblLook w:val="04A0" w:firstRow="1" w:lastRow="0" w:firstColumn="1" w:lastColumn="0" w:noHBand="0" w:noVBand="1"/>
      </w:tblPr>
      <w:tblGrid>
        <w:gridCol w:w="3119"/>
        <w:gridCol w:w="5670"/>
        <w:gridCol w:w="2693"/>
        <w:gridCol w:w="4536"/>
      </w:tblGrid>
      <w:tr w:rsidR="00EE67C6" w:rsidRPr="00A16FC8" w14:paraId="272499D0" w14:textId="77777777" w:rsidTr="0078665A">
        <w:tc>
          <w:tcPr>
            <w:tcW w:w="1601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8488CC6" w14:textId="77777777" w:rsidR="008470BB" w:rsidRPr="00A16FC8" w:rsidRDefault="00EE67C6" w:rsidP="00A651C2">
            <w:pPr>
              <w:pStyle w:val="2Table"/>
              <w:rPr>
                <w:b/>
              </w:rPr>
            </w:pPr>
            <w:r w:rsidRPr="00A16FC8">
              <w:rPr>
                <w:b/>
              </w:rPr>
              <w:t>Intended Outcome as stated in the UNSDCF/Country [or Regional] Programme Results and Resource Framework:</w:t>
            </w:r>
          </w:p>
          <w:p w14:paraId="461E0B46" w14:textId="77777777" w:rsidR="008470BB" w:rsidRPr="00A16FC8" w:rsidRDefault="00EE67C6" w:rsidP="00A651C2">
            <w:pPr>
              <w:pStyle w:val="2Table"/>
            </w:pPr>
            <w:r w:rsidRPr="00A16FC8">
              <w:rPr>
                <w:b/>
              </w:rPr>
              <w:t>UNSDCF Outcome 6 / CPD 3:</w:t>
            </w:r>
            <w:r w:rsidRPr="00A16FC8">
              <w:t xml:space="preserve"> People benefit from effective and accountable governance systems and institutions that safeguard human rights, uphold the rule of law, and public administration that ensures effective and human-centred service delivery for all.</w:t>
            </w:r>
          </w:p>
          <w:p w14:paraId="08AB1A82" w14:textId="624D2F57" w:rsidR="00EE67C6" w:rsidRPr="00A16FC8" w:rsidRDefault="00EE67C6" w:rsidP="00A651C2">
            <w:pPr>
              <w:pStyle w:val="2Table"/>
              <w:rPr>
                <w:rFonts w:eastAsia="Calibri"/>
                <w:b/>
              </w:rPr>
            </w:pPr>
            <w:r w:rsidRPr="00A16FC8">
              <w:rPr>
                <w:b/>
              </w:rPr>
              <w:t xml:space="preserve">Output 3.1: </w:t>
            </w:r>
            <w:r w:rsidRPr="00A16FC8">
              <w:t>Constitution-making, electoral, parliamentary and other processes and institutions strengthened to promote inclusion, transparency and accountability.</w:t>
            </w:r>
          </w:p>
        </w:tc>
      </w:tr>
      <w:tr w:rsidR="00EE67C6" w:rsidRPr="00A16FC8" w14:paraId="301C1C20" w14:textId="77777777" w:rsidTr="0078665A">
        <w:tc>
          <w:tcPr>
            <w:tcW w:w="1601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87A6789" w14:textId="77777777" w:rsidR="00EE67C6" w:rsidRPr="00A16FC8" w:rsidRDefault="00EE67C6" w:rsidP="00A651C2">
            <w:pPr>
              <w:pStyle w:val="2Table"/>
              <w:rPr>
                <w:b/>
              </w:rPr>
            </w:pPr>
            <w:r w:rsidRPr="00A16FC8">
              <w:rPr>
                <w:b/>
              </w:rPr>
              <w:t>Outcome indicators as stated in the Country Programme [or Regional] Results and Resources Framework, including baseline and targets:</w:t>
            </w:r>
          </w:p>
          <w:p w14:paraId="2EE8B2B2" w14:textId="0AE2F06E" w:rsidR="00EE67C6" w:rsidRPr="00A16FC8" w:rsidRDefault="00EE67C6" w:rsidP="00A651C2">
            <w:pPr>
              <w:pStyle w:val="2Table"/>
              <w:rPr>
                <w:rFonts w:eastAsia="Calibri"/>
                <w:b/>
              </w:rPr>
            </w:pPr>
            <w:r w:rsidRPr="00A16FC8">
              <w:rPr>
                <w:b/>
              </w:rPr>
              <w:t>Indicator:</w:t>
            </w:r>
            <w:r w:rsidRPr="00A16FC8">
              <w:t xml:space="preserve"> Government effectiveness, transparency and accountability. Baseline (2018): Worldwide Governance Indicators (WGIs): Voice and Accountability: 40.39. Government effectiveness: 51.44. Control of corruption: 42.79. Target (2025): WGI: Voice and Accountability: 42; Government Effectiveness: 52.2; Control of Corruption: 43.2;</w:t>
            </w:r>
          </w:p>
        </w:tc>
      </w:tr>
      <w:tr w:rsidR="00EE67C6" w:rsidRPr="00A16FC8" w14:paraId="671306D7" w14:textId="77777777" w:rsidTr="0078665A">
        <w:tc>
          <w:tcPr>
            <w:tcW w:w="1601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7E92A93" w14:textId="6811AADA" w:rsidR="00EE67C6" w:rsidRPr="00A16FC8" w:rsidRDefault="00EE67C6" w:rsidP="00A651C2">
            <w:pPr>
              <w:pStyle w:val="2Table"/>
              <w:rPr>
                <w:rFonts w:eastAsia="Calibri"/>
                <w:b/>
              </w:rPr>
            </w:pPr>
            <w:r w:rsidRPr="00A16FC8">
              <w:rPr>
                <w:b/>
              </w:rPr>
              <w:t>Applicable Output(s) from the UNDP Strategic Plan:</w:t>
            </w:r>
            <w:r w:rsidR="008470BB" w:rsidRPr="00A16FC8">
              <w:rPr>
                <w:b/>
              </w:rPr>
              <w:t xml:space="preserve"> </w:t>
            </w:r>
            <w:r w:rsidRPr="00A16FC8">
              <w:t>3.3 Risk informed and gender-responsive recovery solutions, including stabilization efforts and mine action, implemented at regional, national and sub-national levels</w:t>
            </w:r>
          </w:p>
        </w:tc>
      </w:tr>
      <w:tr w:rsidR="00EE67C6" w:rsidRPr="00A16FC8" w14:paraId="6663A6D8" w14:textId="77777777" w:rsidTr="0078665A">
        <w:tc>
          <w:tcPr>
            <w:tcW w:w="1601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3C6381F" w14:textId="21CDADD7" w:rsidR="00EE67C6" w:rsidRPr="00A16FC8" w:rsidRDefault="00EE67C6" w:rsidP="00A651C2">
            <w:pPr>
              <w:pStyle w:val="2Table"/>
              <w:rPr>
                <w:rFonts w:eastAsia="Calibri"/>
                <w:b/>
              </w:rPr>
            </w:pPr>
            <w:r w:rsidRPr="00A16FC8">
              <w:rPr>
                <w:b/>
              </w:rPr>
              <w:t xml:space="preserve">Project title: </w:t>
            </w:r>
            <w:r w:rsidRPr="00A16FC8">
              <w:t>Strengthening National Mine Action Capacities in Armenia</w:t>
            </w:r>
            <w:r w:rsidRPr="00A16FC8">
              <w:rPr>
                <w:b/>
              </w:rPr>
              <w:t xml:space="preserve"> </w:t>
            </w:r>
          </w:p>
        </w:tc>
      </w:tr>
      <w:tr w:rsidR="00E64E77" w:rsidRPr="00A16FC8" w14:paraId="197800F9"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C44FEE" w14:textId="4F8A3CAE" w:rsidR="00E64E77" w:rsidRPr="00A16FC8" w:rsidRDefault="00100A5D" w:rsidP="0078665A">
            <w:pPr>
              <w:spacing w:before="60" w:after="60"/>
              <w:rPr>
                <w:rFonts w:ascii="Arial" w:eastAsia="Calibri" w:hAnsi="Arial" w:cs="Arial"/>
                <w:b/>
                <w:bCs/>
                <w:sz w:val="20"/>
                <w:szCs w:val="20"/>
              </w:rPr>
            </w:pPr>
            <w:bookmarkStart w:id="19" w:name="_Hlk112770916"/>
            <w:r w:rsidRPr="00A16FC8">
              <w:rPr>
                <w:rFonts w:ascii="Arial" w:eastAsia="Calibri" w:hAnsi="Arial" w:cs="Arial"/>
                <w:b/>
                <w:bCs/>
                <w:sz w:val="20"/>
                <w:szCs w:val="20"/>
              </w:rPr>
              <w:t>RESULTS CHAIN</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3B28D8" w14:textId="0E2C7E6F" w:rsidR="00E64E77" w:rsidRPr="00A16FC8" w:rsidRDefault="00100A5D" w:rsidP="0078665A">
            <w:pPr>
              <w:spacing w:before="60" w:after="60"/>
              <w:rPr>
                <w:rFonts w:ascii="Arial" w:eastAsia="Calibri" w:hAnsi="Arial" w:cs="Arial"/>
                <w:b/>
                <w:bCs/>
                <w:sz w:val="20"/>
                <w:szCs w:val="20"/>
              </w:rPr>
            </w:pPr>
            <w:r w:rsidRPr="00A16FC8">
              <w:rPr>
                <w:rFonts w:ascii="Arial" w:eastAsia="Calibri" w:hAnsi="Arial" w:cs="Arial"/>
                <w:b/>
                <w:bCs/>
                <w:sz w:val="20"/>
                <w:szCs w:val="20"/>
              </w:rPr>
              <w:t>PERFORMANCE INDICATORS</w:t>
            </w:r>
            <w:r w:rsidR="003C5985" w:rsidRPr="00A16FC8">
              <w:rPr>
                <w:rFonts w:ascii="Arial" w:eastAsia="Calibri" w:hAnsi="Arial" w:cs="Arial"/>
                <w:b/>
                <w:bCs/>
                <w:sz w:val="20"/>
                <w:szCs w:val="20"/>
              </w:rPr>
              <w:t xml:space="preserve"> </w:t>
            </w:r>
            <w:r w:rsidRPr="00A16FC8">
              <w:rPr>
                <w:rFonts w:ascii="Arial" w:eastAsia="Calibri" w:hAnsi="Arial" w:cs="Arial"/>
                <w:sz w:val="20"/>
                <w:szCs w:val="20"/>
              </w:rPr>
              <w:t>(with baselines &amp; targets)</w:t>
            </w:r>
            <w:r w:rsidRPr="00A16FC8">
              <w:rPr>
                <w:rFonts w:ascii="Arial" w:hAnsi="Arial" w:cs="Arial"/>
                <w:sz w:val="20"/>
                <w:szCs w:val="20"/>
                <w:vertAlign w:val="superscript"/>
                <w:lang w:eastAsia="en-US"/>
              </w:rPr>
              <w:footnoteReference w:id="24"/>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9A8F9A" w14:textId="4560F466" w:rsidR="00E64E77" w:rsidRPr="00A16FC8" w:rsidRDefault="00100A5D" w:rsidP="0078665A">
            <w:pPr>
              <w:spacing w:before="60" w:after="60"/>
              <w:rPr>
                <w:rFonts w:ascii="Arial" w:eastAsia="Calibri" w:hAnsi="Arial" w:cs="Arial"/>
                <w:b/>
                <w:bCs/>
                <w:sz w:val="20"/>
                <w:szCs w:val="20"/>
              </w:rPr>
            </w:pPr>
            <w:r w:rsidRPr="00A16FC8">
              <w:rPr>
                <w:rFonts w:ascii="Arial" w:eastAsia="Calibri" w:hAnsi="Arial" w:cs="Arial"/>
                <w:b/>
                <w:bCs/>
                <w:sz w:val="20"/>
                <w:szCs w:val="20"/>
              </w:rPr>
              <w:t>DATA SOURCE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83FC6F" w14:textId="4A0B0954" w:rsidR="00E64E77" w:rsidRPr="00A16FC8" w:rsidRDefault="00100A5D" w:rsidP="0078665A">
            <w:pPr>
              <w:spacing w:before="60" w:after="60"/>
              <w:rPr>
                <w:rFonts w:ascii="Arial" w:eastAsia="Calibri" w:hAnsi="Arial" w:cs="Arial"/>
                <w:b/>
                <w:bCs/>
                <w:sz w:val="20"/>
                <w:szCs w:val="20"/>
              </w:rPr>
            </w:pPr>
            <w:r w:rsidRPr="00A16FC8">
              <w:rPr>
                <w:rFonts w:ascii="Arial" w:eastAsia="Calibri" w:hAnsi="Arial" w:cs="Arial"/>
                <w:b/>
                <w:bCs/>
                <w:sz w:val="20"/>
                <w:szCs w:val="20"/>
              </w:rPr>
              <w:t>KEY ASSUMPTIONS AND CRITICAL RISKS</w:t>
            </w:r>
          </w:p>
        </w:tc>
      </w:tr>
      <w:tr w:rsidR="00E64E77" w:rsidRPr="00A16FC8" w14:paraId="45EF5041"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hideMark/>
          </w:tcPr>
          <w:p w14:paraId="2BCA1159"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Outcome 1.</w:t>
            </w:r>
          </w:p>
          <w:p w14:paraId="0208425A"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bCs/>
                <w:color w:val="FFFFFF"/>
                <w:sz w:val="20"/>
                <w:szCs w:val="20"/>
              </w:rPr>
              <w:t>The national mine action programme and the national operator (CHDE) are fully compliant with IMAS</w:t>
            </w:r>
          </w:p>
        </w:tc>
        <w:tc>
          <w:tcPr>
            <w:tcW w:w="5670"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hideMark/>
          </w:tcPr>
          <w:p w14:paraId="11E620F5"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1.a. By 2024, the key operations of the CHDE (NTS, RE, LR, data management) are fully compliant with IMAS according to compliance assessment (baseline: 2021 N/A</w:t>
            </w:r>
            <w:r w:rsidRPr="00A16FC8">
              <w:rPr>
                <w:rFonts w:ascii="Arial" w:eastAsia="Calibri" w:hAnsi="Arial" w:cs="Arial"/>
                <w:color w:val="FFFFFF"/>
                <w:sz w:val="16"/>
                <w:szCs w:val="16"/>
                <w:vertAlign w:val="superscript"/>
                <w:lang w:eastAsia="en-US"/>
              </w:rPr>
              <w:footnoteReference w:id="25"/>
            </w:r>
            <w:r w:rsidRPr="00A16FC8">
              <w:rPr>
                <w:rFonts w:ascii="Arial" w:eastAsia="Calibri" w:hAnsi="Arial" w:cs="Arial"/>
                <w:color w:val="FFFFFF"/>
                <w:sz w:val="20"/>
                <w:szCs w:val="20"/>
              </w:rPr>
              <w:t>)</w:t>
            </w:r>
          </w:p>
          <w:p w14:paraId="448B1B91"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IcSP/NDICI core indicators:</w:t>
            </w:r>
          </w:p>
          <w:p w14:paraId="27AD5BE0"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1.b. At least 70% of key national and local actors reported satisfaction with national mine survey regulation/operations (baseline 2021: N/A)</w:t>
            </w:r>
          </w:p>
        </w:tc>
        <w:tc>
          <w:tcPr>
            <w:tcW w:w="2693"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hideMark/>
          </w:tcPr>
          <w:p w14:paraId="40AA5DD1"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a. Compliance assessment report</w:t>
            </w:r>
            <w:r w:rsidRPr="00A16FC8">
              <w:rPr>
                <w:rFonts w:ascii="Arial" w:eastAsia="Calibri" w:hAnsi="Arial" w:cs="Arial"/>
                <w:color w:val="FFFFFF"/>
                <w:sz w:val="20"/>
                <w:szCs w:val="20"/>
              </w:rPr>
              <w:br/>
            </w:r>
          </w:p>
          <w:p w14:paraId="62DDF2AA" w14:textId="77777777" w:rsidR="00E64E77" w:rsidRPr="00A16FC8" w:rsidRDefault="00E64E77" w:rsidP="0078665A">
            <w:pPr>
              <w:spacing w:before="60" w:after="60"/>
              <w:rPr>
                <w:rFonts w:ascii="Arial" w:eastAsia="Calibri" w:hAnsi="Arial" w:cs="Arial"/>
                <w:color w:val="FFFFFF"/>
                <w:sz w:val="20"/>
                <w:szCs w:val="20"/>
              </w:rPr>
            </w:pPr>
          </w:p>
          <w:p w14:paraId="77B3587E"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1.b. CHDE reports (user satisfaction online survey)</w:t>
            </w:r>
          </w:p>
        </w:tc>
        <w:tc>
          <w:tcPr>
            <w:tcW w:w="4536"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hideMark/>
          </w:tcPr>
          <w:p w14:paraId="3656D9D4"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A: Strategic planning, high quality national standards and strong institutional capacities will consolidate into ensuring the full compliance of the sector with IMAS</w:t>
            </w:r>
          </w:p>
          <w:p w14:paraId="3CEF5DD4"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color w:val="FFFFFF"/>
                <w:sz w:val="20"/>
                <w:szCs w:val="20"/>
              </w:rPr>
              <w:t>R: High turnover of staff in Mine Action sector</w:t>
            </w:r>
          </w:p>
        </w:tc>
      </w:tr>
      <w:tr w:rsidR="00E64E77" w:rsidRPr="00A16FC8" w14:paraId="0F101AD8"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8E696F9"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t>Output 1.1. Strategic planning</w:t>
            </w:r>
          </w:p>
          <w:p w14:paraId="113A7B44"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National strategy and operational plans developed and encompass all MA pillars</w:t>
            </w:r>
            <w:r w:rsidRPr="00A16FC8">
              <w:rPr>
                <w:rFonts w:ascii="Arial" w:eastAsia="Calibri" w:hAnsi="Arial" w:cs="Arial"/>
                <w:sz w:val="16"/>
                <w:szCs w:val="16"/>
                <w:vertAlign w:val="superscript"/>
                <w:lang w:eastAsia="en-US"/>
              </w:rPr>
              <w:footnoteReference w:id="26"/>
            </w:r>
          </w:p>
        </w:tc>
        <w:tc>
          <w:tcPr>
            <w:tcW w:w="56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B97AB02"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1.1.a. By 2023, draft National strategy and operational plans submitted to the CHDE Board (baseline 2021: No national strategy and operational plans exist)</w:t>
            </w:r>
          </w:p>
          <w:p w14:paraId="14EBEE4A" w14:textId="77777777" w:rsidR="00E64E77"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1.1.b. By 2023, the LR and EOD operation plans are developed and submitted to the CHDE Board and are utilizing the NTS results in four target regions</w:t>
            </w:r>
            <w:r w:rsidRPr="00A16FC8">
              <w:rPr>
                <w:rFonts w:ascii="Arial" w:eastAsia="Calibri" w:hAnsi="Arial" w:cs="Arial"/>
                <w:sz w:val="16"/>
                <w:szCs w:val="16"/>
                <w:vertAlign w:val="superscript"/>
                <w:lang w:eastAsia="en-US"/>
              </w:rPr>
              <w:footnoteReference w:id="27"/>
            </w:r>
          </w:p>
          <w:p w14:paraId="52E42AD3" w14:textId="77777777" w:rsidR="00A05D61" w:rsidRPr="00145DF4" w:rsidRDefault="00A05D61" w:rsidP="00A05D61">
            <w:pPr>
              <w:spacing w:before="60" w:after="60"/>
              <w:rPr>
                <w:rFonts w:ascii="Arial" w:eastAsia="Calibri" w:hAnsi="Arial" w:cs="Arial"/>
                <w:sz w:val="20"/>
                <w:szCs w:val="20"/>
              </w:rPr>
            </w:pPr>
            <w:r w:rsidRPr="00145DF4">
              <w:rPr>
                <w:rFonts w:ascii="Arial" w:eastAsia="Calibri" w:hAnsi="Arial" w:cs="Arial"/>
                <w:b/>
                <w:bCs/>
                <w:sz w:val="20"/>
                <w:szCs w:val="20"/>
              </w:rPr>
              <w:t>IcSP/NDICI core indicators</w:t>
            </w:r>
            <w:r w:rsidRPr="00145DF4">
              <w:rPr>
                <w:rFonts w:ascii="Arial" w:eastAsia="Calibri" w:hAnsi="Arial" w:cs="Arial"/>
                <w:sz w:val="20"/>
                <w:szCs w:val="20"/>
              </w:rPr>
              <w:t>:</w:t>
            </w:r>
          </w:p>
          <w:p w14:paraId="54883442" w14:textId="315570C3" w:rsidR="00A05D61" w:rsidRPr="00A05D61" w:rsidRDefault="00A05D61" w:rsidP="00A05D61">
            <w:pPr>
              <w:spacing w:before="60" w:after="60"/>
              <w:rPr>
                <w:rFonts w:ascii="Arial" w:eastAsia="Calibri" w:hAnsi="Arial" w:cs="Arial"/>
                <w:sz w:val="20"/>
                <w:szCs w:val="20"/>
              </w:rPr>
            </w:pPr>
            <w:r>
              <w:rPr>
                <w:rFonts w:ascii="Arial" w:eastAsia="Calibri" w:hAnsi="Arial" w:cs="Arial"/>
                <w:sz w:val="20"/>
                <w:szCs w:val="20"/>
                <w:lang w:val="en-US"/>
              </w:rPr>
              <w:t>1.1.c. By 2024, 75</w:t>
            </w:r>
            <w:r w:rsidRPr="00A05D61">
              <w:rPr>
                <w:rFonts w:ascii="Arial" w:eastAsia="Calibri" w:hAnsi="Arial" w:cs="Arial"/>
                <w:sz w:val="20"/>
                <w:szCs w:val="20"/>
                <w:lang w:val="en-US"/>
              </w:rPr>
              <w:t>% of previously mined land now in productive or social use</w:t>
            </w:r>
            <w:r>
              <w:rPr>
                <w:rFonts w:ascii="Arial" w:eastAsia="Calibri" w:hAnsi="Arial" w:cs="Arial"/>
                <w:sz w:val="20"/>
                <w:szCs w:val="20"/>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8499B3A" w14:textId="32862F25" w:rsidR="00E64E77" w:rsidRPr="00A16FC8" w:rsidRDefault="00E64E77" w:rsidP="00A05D61">
            <w:pPr>
              <w:spacing w:before="60" w:after="60" w:line="256" w:lineRule="auto"/>
              <w:rPr>
                <w:rFonts w:ascii="Arial" w:eastAsia="Calibri" w:hAnsi="Arial" w:cs="Arial"/>
                <w:sz w:val="20"/>
                <w:szCs w:val="20"/>
              </w:rPr>
            </w:pPr>
            <w:r w:rsidRPr="00A16FC8">
              <w:rPr>
                <w:rFonts w:ascii="Arial" w:eastAsia="Calibri" w:hAnsi="Arial" w:cs="Arial"/>
                <w:sz w:val="20"/>
                <w:szCs w:val="20"/>
              </w:rPr>
              <w:t>1.1.a-</w:t>
            </w:r>
            <w:r w:rsidR="00A05D61">
              <w:rPr>
                <w:rFonts w:ascii="Arial" w:eastAsia="Calibri" w:hAnsi="Arial" w:cs="Arial"/>
                <w:sz w:val="20"/>
                <w:szCs w:val="20"/>
              </w:rPr>
              <w:t>c</w:t>
            </w:r>
            <w:r w:rsidRPr="00A16FC8">
              <w:rPr>
                <w:rFonts w:ascii="Arial" w:eastAsia="Calibri" w:hAnsi="Arial" w:cs="Arial"/>
                <w:sz w:val="20"/>
                <w:szCs w:val="20"/>
              </w:rPr>
              <w:t>. CHDE reports, LR and EOD operation plans, Board meeting minutes</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BD233FC" w14:textId="77777777" w:rsidR="008470BB"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A: Technical inputs mobilized by the project will ensure high quality of the National strategy, operational plans, national standards and institutional capacities required for compliance with IMAS</w:t>
            </w:r>
          </w:p>
          <w:p w14:paraId="1BD68098" w14:textId="09A36123"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R: The national stakeholders may not utilize the provided capacities efficiently</w:t>
            </w:r>
          </w:p>
        </w:tc>
      </w:tr>
      <w:tr w:rsidR="00E64E77" w:rsidRPr="00A16FC8" w14:paraId="7EEBC64B"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7E278DA"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lastRenderedPageBreak/>
              <w:t>Output 1.2. National standards</w:t>
            </w:r>
          </w:p>
          <w:p w14:paraId="46433FBA"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National standards for key operations developed according to IMAS</w:t>
            </w:r>
          </w:p>
        </w:tc>
        <w:tc>
          <w:tcPr>
            <w:tcW w:w="56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CF09837"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1.2.a. By 2024, draft National standards submitted to the CHDE Board (baseline 2021: No IMAS compliant standards in place)</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50C410F"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1.2.a. CHDE reports, Board meeting minutes</w:t>
            </w:r>
          </w:p>
        </w:tc>
        <w:tc>
          <w:tcPr>
            <w:tcW w:w="4536"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228B670" w14:textId="77777777" w:rsidR="00E64E77" w:rsidRPr="00A16FC8" w:rsidRDefault="00E64E77" w:rsidP="0078665A">
            <w:pPr>
              <w:rPr>
                <w:rFonts w:ascii="Arial" w:hAnsi="Arial" w:cs="Arial"/>
                <w:sz w:val="20"/>
                <w:szCs w:val="20"/>
              </w:rPr>
            </w:pPr>
          </w:p>
        </w:tc>
      </w:tr>
      <w:tr w:rsidR="00E64E77" w:rsidRPr="00A16FC8" w14:paraId="38911E7E"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62322C2"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t>Output 1.3. Institutional Capacities</w:t>
            </w:r>
          </w:p>
          <w:p w14:paraId="7CF93B86"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Strengthened institutional capacities of the CHDE</w:t>
            </w:r>
          </w:p>
          <w:p w14:paraId="006D75BA" w14:textId="77777777" w:rsidR="00E64E77" w:rsidRPr="00A16FC8" w:rsidRDefault="00E64E77" w:rsidP="0078665A">
            <w:pPr>
              <w:spacing w:before="60" w:after="60"/>
              <w:rPr>
                <w:rFonts w:ascii="Arial" w:eastAsia="Calibri" w:hAnsi="Arial" w:cs="Arial"/>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249FF5F"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1.3.a. By 2023, CHDE is equipped with modern and up-to-date EOD and detection equipment to operate safely according to IMAS (transportation, detection and protective equipment, communication tools, etc.) (baseline 2021: CHDE owns relatively basic equipment)</w:t>
            </w:r>
          </w:p>
          <w:p w14:paraId="6BD685B9"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1.3.b. By 2023, at least 10 CHDE staff (30% women) is trained in EOD Level 2/3 and other mine action pillars according to IMAS (baseline 2021: 3 CHDE staff are trained in IMAS (all men)</w:t>
            </w:r>
            <w:r w:rsidRPr="00A16FC8">
              <w:rPr>
                <w:rFonts w:ascii="Arial" w:eastAsia="Calibri" w:hAnsi="Arial" w:cs="Arial"/>
                <w:sz w:val="16"/>
                <w:szCs w:val="16"/>
                <w:vertAlign w:val="superscript"/>
                <w:lang w:eastAsia="en-US"/>
              </w:rPr>
              <w:footnoteReference w:id="28"/>
            </w:r>
          </w:p>
          <w:p w14:paraId="1FD507F9"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1.3.c. By 2023, at least 10 CHDE staff (50% women) is trained in first aid /medical emergency (baseline 2021: TBC)</w:t>
            </w:r>
          </w:p>
          <w:p w14:paraId="4A9FAD0E"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1.3.d. By 2024, all CHDE field deployment planning and operations (EOD, RE, LR) are supported by international technical advisors (baseline 2021: no international technical advisors deployed at CHDE by 2021)</w:t>
            </w:r>
          </w:p>
          <w:p w14:paraId="33858193" w14:textId="4731228A"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w:t>
            </w:r>
            <w:r w:rsidR="00C23DD4" w:rsidRPr="00A16FC8">
              <w:rPr>
                <w:rFonts w:ascii="Arial" w:eastAsia="Calibri" w:hAnsi="Arial" w:cs="Arial"/>
                <w:sz w:val="20"/>
                <w:szCs w:val="20"/>
              </w:rPr>
              <w:t>e</w:t>
            </w:r>
            <w:r w:rsidRPr="00A16FC8">
              <w:rPr>
                <w:rFonts w:ascii="Arial" w:eastAsia="Calibri" w:hAnsi="Arial" w:cs="Arial"/>
                <w:sz w:val="20"/>
                <w:szCs w:val="20"/>
              </w:rPr>
              <w:t xml:space="preserve">. By 2024, CHDE </w:t>
            </w:r>
            <w:r w:rsidR="00081199" w:rsidRPr="00A16FC8">
              <w:rPr>
                <w:rFonts w:ascii="Arial" w:eastAsia="Calibri" w:hAnsi="Arial" w:cs="Arial"/>
                <w:sz w:val="20"/>
                <w:szCs w:val="20"/>
              </w:rPr>
              <w:t xml:space="preserve">headquarters and </w:t>
            </w:r>
            <w:r w:rsidRPr="00A16FC8">
              <w:rPr>
                <w:rFonts w:ascii="Arial" w:eastAsia="Calibri" w:hAnsi="Arial" w:cs="Arial"/>
                <w:sz w:val="20"/>
                <w:szCs w:val="20"/>
              </w:rPr>
              <w:t xml:space="preserve">Training Center </w:t>
            </w:r>
            <w:r w:rsidR="00F51FCA" w:rsidRPr="00A16FC8">
              <w:rPr>
                <w:rFonts w:ascii="Arial" w:eastAsia="Calibri" w:hAnsi="Arial" w:cs="Arial"/>
                <w:sz w:val="20"/>
                <w:szCs w:val="20"/>
              </w:rPr>
              <w:t xml:space="preserve">are </w:t>
            </w:r>
            <w:r w:rsidRPr="00A16FC8">
              <w:rPr>
                <w:rFonts w:ascii="Arial" w:eastAsia="Calibri" w:hAnsi="Arial" w:cs="Arial"/>
                <w:sz w:val="20"/>
                <w:szCs w:val="20"/>
              </w:rPr>
              <w:t>refurbished in a location and facility provided by the Government</w:t>
            </w:r>
            <w:r w:rsidR="008470BB" w:rsidRPr="00A16FC8">
              <w:rPr>
                <w:rFonts w:ascii="Arial" w:eastAsia="Calibri" w:hAnsi="Arial" w:cs="Arial"/>
                <w:sz w:val="20"/>
                <w:szCs w:val="20"/>
              </w:rPr>
              <w:t xml:space="preserve"> </w:t>
            </w:r>
            <w:r w:rsidRPr="00A16FC8">
              <w:rPr>
                <w:rFonts w:ascii="Arial" w:eastAsia="Calibri" w:hAnsi="Arial" w:cs="Arial"/>
                <w:sz w:val="20"/>
                <w:szCs w:val="20"/>
              </w:rPr>
              <w:t>(baseline 2021: N/A)</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3C8AFC8"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1.3.a. CHDE reports, CHDE Institutional Development Needs Assessment Report</w:t>
            </w:r>
            <w:r w:rsidRPr="00A16FC8">
              <w:rPr>
                <w:rFonts w:ascii="Arial" w:eastAsia="Calibri" w:hAnsi="Arial" w:cs="Arial"/>
                <w:sz w:val="20"/>
                <w:szCs w:val="20"/>
              </w:rPr>
              <w:br/>
            </w:r>
          </w:p>
          <w:p w14:paraId="650C5B27"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1.3.b. Training participant logs and reports</w:t>
            </w:r>
            <w:r w:rsidRPr="00A16FC8">
              <w:rPr>
                <w:rFonts w:ascii="Arial" w:eastAsia="Calibri" w:hAnsi="Arial" w:cs="Arial"/>
                <w:sz w:val="20"/>
                <w:szCs w:val="20"/>
              </w:rPr>
              <w:br/>
            </w:r>
            <w:r w:rsidRPr="00A16FC8">
              <w:rPr>
                <w:rFonts w:ascii="Arial" w:eastAsia="Calibri" w:hAnsi="Arial" w:cs="Arial"/>
                <w:sz w:val="20"/>
                <w:szCs w:val="20"/>
              </w:rPr>
              <w:br/>
            </w:r>
          </w:p>
          <w:p w14:paraId="2611DCA8" w14:textId="0C2F3BD2"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1.3.c. Project reports, CHDE reports</w:t>
            </w:r>
          </w:p>
          <w:p w14:paraId="53403319" w14:textId="4FF5489B" w:rsidR="00E64E77" w:rsidRPr="00A16FC8" w:rsidRDefault="00E64E77" w:rsidP="00C23DD4">
            <w:pPr>
              <w:spacing w:before="60" w:after="60"/>
              <w:rPr>
                <w:rFonts w:ascii="Arial" w:eastAsia="Calibri" w:hAnsi="Arial" w:cs="Arial"/>
                <w:sz w:val="20"/>
                <w:szCs w:val="20"/>
              </w:rPr>
            </w:pPr>
            <w:r w:rsidRPr="00A16FC8">
              <w:rPr>
                <w:rFonts w:ascii="Arial" w:eastAsia="Calibri" w:hAnsi="Arial" w:cs="Arial"/>
                <w:sz w:val="20"/>
                <w:szCs w:val="20"/>
              </w:rPr>
              <w:t>1.3.d. CHDE reports, Project reports</w:t>
            </w:r>
            <w:r w:rsidRPr="00A16FC8">
              <w:rPr>
                <w:rFonts w:ascii="Calibri" w:eastAsia="Calibri" w:hAnsi="Calibri"/>
                <w:sz w:val="22"/>
                <w:szCs w:val="22"/>
                <w:lang w:eastAsia="en-US"/>
              </w:rPr>
              <w:br/>
            </w:r>
            <w:r w:rsidRPr="00A16FC8">
              <w:rPr>
                <w:rFonts w:ascii="Calibri" w:eastAsia="Calibri" w:hAnsi="Calibri"/>
                <w:sz w:val="22"/>
                <w:szCs w:val="22"/>
                <w:lang w:eastAsia="en-US"/>
              </w:rPr>
              <w:br/>
            </w:r>
            <w:r w:rsidRPr="00A16FC8">
              <w:rPr>
                <w:rFonts w:ascii="Calibri" w:eastAsia="Calibri" w:hAnsi="Calibri"/>
                <w:sz w:val="22"/>
                <w:szCs w:val="22"/>
                <w:lang w:eastAsia="en-US"/>
              </w:rPr>
              <w:br/>
            </w:r>
            <w:r w:rsidRPr="00A16FC8">
              <w:rPr>
                <w:rFonts w:ascii="Arial" w:eastAsia="Calibri" w:hAnsi="Arial" w:cs="Arial"/>
                <w:sz w:val="20"/>
                <w:szCs w:val="20"/>
              </w:rPr>
              <w:t>1.3.</w:t>
            </w:r>
            <w:r w:rsidR="00C23DD4" w:rsidRPr="00A16FC8">
              <w:rPr>
                <w:rFonts w:ascii="Arial" w:eastAsia="Calibri" w:hAnsi="Arial" w:cs="Arial"/>
                <w:sz w:val="20"/>
                <w:szCs w:val="20"/>
              </w:rPr>
              <w:t>e</w:t>
            </w:r>
            <w:r w:rsidRPr="00A16FC8">
              <w:rPr>
                <w:rFonts w:ascii="Arial" w:eastAsia="Calibri" w:hAnsi="Arial" w:cs="Arial"/>
                <w:sz w:val="20"/>
                <w:szCs w:val="20"/>
              </w:rPr>
              <w:t>. CHDE reports</w:t>
            </w:r>
          </w:p>
        </w:tc>
        <w:tc>
          <w:tcPr>
            <w:tcW w:w="4536"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0F52B75" w14:textId="77777777" w:rsidR="00E64E77" w:rsidRPr="00A16FC8" w:rsidRDefault="00E64E77" w:rsidP="0078665A">
            <w:pPr>
              <w:rPr>
                <w:rFonts w:ascii="Arial" w:hAnsi="Arial" w:cs="Arial"/>
                <w:sz w:val="20"/>
                <w:szCs w:val="20"/>
              </w:rPr>
            </w:pPr>
          </w:p>
        </w:tc>
      </w:tr>
      <w:tr w:rsidR="00E64E77" w:rsidRPr="00A16FC8" w14:paraId="08966C19"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14:paraId="324B8C56"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Outcome 2.</w:t>
            </w:r>
          </w:p>
          <w:p w14:paraId="17537A70"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Yu Gothic" w:hAnsi="Arial" w:cs="Arial"/>
                <w:bCs/>
                <w:color w:val="FFFFFF"/>
                <w:sz w:val="20"/>
                <w:szCs w:val="20"/>
              </w:rPr>
              <w:t>Coordination platform engaging all key actors in Armenian mine action sector is set up bringing together stakeholders active in all components of the national EO programme</w:t>
            </w:r>
          </w:p>
        </w:tc>
        <w:tc>
          <w:tcPr>
            <w:tcW w:w="5670" w:type="dxa"/>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14:paraId="4FA81215" w14:textId="1449ECE0"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2.a. By 2024, an inclusive</w:t>
            </w:r>
            <w:r w:rsidRPr="00A16FC8">
              <w:rPr>
                <w:rFonts w:ascii="Arial" w:eastAsia="Calibri" w:hAnsi="Arial" w:cs="Arial"/>
                <w:bCs/>
                <w:color w:val="FFFFFF"/>
                <w:sz w:val="20"/>
                <w:szCs w:val="20"/>
              </w:rPr>
              <w:t xml:space="preserve">, </w:t>
            </w:r>
            <w:r w:rsidRPr="00A16FC8">
              <w:rPr>
                <w:rFonts w:ascii="Arial" w:eastAsia="Calibri" w:hAnsi="Arial" w:cs="Arial"/>
                <w:color w:val="FFFFFF"/>
                <w:sz w:val="20"/>
                <w:szCs w:val="20"/>
              </w:rPr>
              <w:t>active and open coordination mechanism for respective</w:t>
            </w:r>
            <w:r w:rsidR="005D70D3">
              <w:rPr>
                <w:rFonts w:ascii="Arial" w:eastAsia="Calibri" w:hAnsi="Arial" w:cs="Arial"/>
                <w:color w:val="FFFFFF"/>
                <w:sz w:val="20"/>
                <w:szCs w:val="20"/>
              </w:rPr>
              <w:t xml:space="preserve"> </w:t>
            </w:r>
            <w:r w:rsidRPr="00A16FC8">
              <w:rPr>
                <w:rFonts w:ascii="Arial" w:eastAsia="Calibri" w:hAnsi="Arial" w:cs="Arial"/>
                <w:color w:val="FFFFFF"/>
                <w:sz w:val="20"/>
                <w:szCs w:val="20"/>
              </w:rPr>
              <w:t>mine action pillars (RE, LR, VA and awareness) is in place and fully operational in the EO sector (baseline 2021: N/A</w:t>
            </w:r>
            <w:r w:rsidRPr="00A16FC8">
              <w:rPr>
                <w:rFonts w:ascii="Arial" w:eastAsia="Calibri" w:hAnsi="Arial" w:cs="Arial"/>
                <w:color w:val="FFFFFF"/>
                <w:sz w:val="16"/>
                <w:szCs w:val="16"/>
                <w:vertAlign w:val="superscript"/>
                <w:lang w:eastAsia="en-US"/>
              </w:rPr>
              <w:footnoteReference w:id="29"/>
            </w:r>
            <w:r w:rsidRPr="00A16FC8">
              <w:rPr>
                <w:rFonts w:ascii="Arial" w:eastAsia="Calibri" w:hAnsi="Arial" w:cs="Arial"/>
                <w:color w:val="FFFFFF"/>
                <w:sz w:val="20"/>
                <w:szCs w:val="20"/>
              </w:rPr>
              <w:t>)</w:t>
            </w:r>
          </w:p>
          <w:p w14:paraId="7DCA7E13"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b/>
                <w:bCs/>
                <w:color w:val="FFFFFF"/>
                <w:sz w:val="20"/>
                <w:szCs w:val="20"/>
              </w:rPr>
              <w:t>IcSP/NDICI core indicators</w:t>
            </w:r>
            <w:r w:rsidRPr="00A16FC8">
              <w:rPr>
                <w:rFonts w:ascii="Arial" w:eastAsia="Calibri" w:hAnsi="Arial" w:cs="Arial"/>
                <w:color w:val="FFFFFF"/>
                <w:sz w:val="20"/>
                <w:szCs w:val="20"/>
              </w:rPr>
              <w:t>:</w:t>
            </w:r>
          </w:p>
          <w:p w14:paraId="5C53A5EC"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2.b. The intervention envisages information sharing and coordination with (other) multilateral institutions (</w:t>
            </w:r>
            <w:r w:rsidRPr="00A16FC8">
              <w:rPr>
                <w:rFonts w:ascii="Arial" w:eastAsia="Calibri" w:hAnsi="Arial" w:cs="Arial"/>
                <w:color w:val="FFFFFF"/>
                <w:sz w:val="20"/>
                <w:szCs w:val="20"/>
                <w:u w:val="single"/>
              </w:rPr>
              <w:t>Y</w:t>
            </w:r>
            <w:r w:rsidRPr="00A16FC8">
              <w:rPr>
                <w:rFonts w:ascii="Arial" w:eastAsia="Calibri" w:hAnsi="Arial" w:cs="Arial"/>
                <w:color w:val="FFFFFF"/>
                <w:sz w:val="20"/>
                <w:szCs w:val="20"/>
              </w:rPr>
              <w:t>/N) (baseline 2021: N)</w:t>
            </w:r>
          </w:p>
          <w:p w14:paraId="101134DD"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2.c. The project foresees cooperation, complementarity and/or synergies with other multilateral institutions’ initiatives (</w:t>
            </w:r>
            <w:r w:rsidRPr="00A16FC8">
              <w:rPr>
                <w:rFonts w:ascii="Arial" w:eastAsia="Calibri" w:hAnsi="Arial" w:cs="Arial"/>
                <w:color w:val="FFFFFF"/>
                <w:sz w:val="20"/>
                <w:szCs w:val="20"/>
                <w:u w:val="single"/>
              </w:rPr>
              <w:t>Y</w:t>
            </w:r>
            <w:r w:rsidRPr="00A16FC8">
              <w:rPr>
                <w:rFonts w:ascii="Arial" w:eastAsia="Calibri" w:hAnsi="Arial" w:cs="Arial"/>
                <w:color w:val="FFFFFF"/>
                <w:sz w:val="20"/>
                <w:szCs w:val="20"/>
              </w:rPr>
              <w:t>/N) (baseline 2021: N)</w:t>
            </w:r>
          </w:p>
        </w:tc>
        <w:tc>
          <w:tcPr>
            <w:tcW w:w="2693" w:type="dxa"/>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14:paraId="7F25CBDC"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2.a-c. Minutes of monthly plenary and sub-technical meetings</w:t>
            </w:r>
          </w:p>
        </w:tc>
        <w:tc>
          <w:tcPr>
            <w:tcW w:w="4536" w:type="dxa"/>
            <w:tcBorders>
              <w:top w:val="single" w:sz="4" w:space="0" w:color="000000"/>
              <w:left w:val="single" w:sz="4" w:space="0" w:color="000000"/>
              <w:bottom w:val="single" w:sz="4" w:space="0" w:color="000000"/>
              <w:right w:val="single" w:sz="4" w:space="0" w:color="000000"/>
            </w:tcBorders>
            <w:shd w:val="clear" w:color="auto" w:fill="984806" w:themeFill="accent6" w:themeFillShade="80"/>
            <w:hideMark/>
          </w:tcPr>
          <w:p w14:paraId="680AC55C"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A: The key actors in Armenian Mine Action sector are highly interested in coordination mechanisms offered by the project and actively participate and contribute</w:t>
            </w:r>
          </w:p>
          <w:p w14:paraId="00423FCE"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color w:val="FFFFFF"/>
                <w:sz w:val="20"/>
                <w:szCs w:val="20"/>
              </w:rPr>
              <w:t>R: Potential and apprehended inter-agency conflict of interest</w:t>
            </w:r>
            <w:r w:rsidRPr="00A16FC8">
              <w:rPr>
                <w:rFonts w:ascii="Arial" w:eastAsia="Calibri" w:hAnsi="Arial" w:cs="Arial"/>
                <w:sz w:val="20"/>
                <w:szCs w:val="20"/>
              </w:rPr>
              <w:t xml:space="preserve"> </w:t>
            </w:r>
            <w:r w:rsidRPr="00A16FC8">
              <w:rPr>
                <w:rFonts w:ascii="Arial" w:eastAsia="Calibri" w:hAnsi="Arial" w:cs="Arial"/>
                <w:color w:val="FFFFFF"/>
                <w:sz w:val="20"/>
                <w:szCs w:val="20"/>
              </w:rPr>
              <w:t>may hinder coordination and cooperation</w:t>
            </w:r>
          </w:p>
        </w:tc>
      </w:tr>
      <w:tr w:rsidR="00E64E77" w:rsidRPr="00A16FC8" w14:paraId="087DCD37" w14:textId="77777777" w:rsidTr="000D7205">
        <w:trPr>
          <w:trHeight w:val="558"/>
        </w:trPr>
        <w:tc>
          <w:tcPr>
            <w:tcW w:w="3119" w:type="dxa"/>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14:paraId="0DBDBFA5"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lastRenderedPageBreak/>
              <w:t>Output 2.1. Coordination Platform</w:t>
            </w:r>
          </w:p>
          <w:p w14:paraId="436DE683"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Regular and structured National Mine Action Coordination Platform (NMACP), co-chaired by CHDE and UNDP, is established and operational</w:t>
            </w:r>
          </w:p>
        </w:tc>
        <w:tc>
          <w:tcPr>
            <w:tcW w:w="5670" w:type="dxa"/>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14:paraId="6A31086A"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2.1.a. By 2023, all key stakeholders in EO sector</w:t>
            </w:r>
            <w:r w:rsidRPr="00A16FC8">
              <w:rPr>
                <w:rFonts w:ascii="Arial" w:eastAsia="Calibri" w:hAnsi="Arial" w:cs="Arial"/>
                <w:sz w:val="16"/>
                <w:szCs w:val="16"/>
                <w:vertAlign w:val="superscript"/>
                <w:lang w:eastAsia="en-US"/>
              </w:rPr>
              <w:footnoteReference w:id="30"/>
            </w:r>
            <w:r w:rsidRPr="00A16FC8">
              <w:rPr>
                <w:rFonts w:ascii="Arial" w:eastAsia="Calibri" w:hAnsi="Arial" w:cs="Arial"/>
                <w:sz w:val="20"/>
                <w:szCs w:val="20"/>
              </w:rPr>
              <w:t xml:space="preserve"> are involved in the NMACP with strong coordination mandate (baseline 2021: N/A) </w:t>
            </w:r>
            <w:r w:rsidRPr="00A16FC8">
              <w:rPr>
                <w:rFonts w:ascii="Arial" w:eastAsia="Calibri" w:hAnsi="Arial" w:cs="Arial"/>
                <w:sz w:val="16"/>
                <w:szCs w:val="16"/>
                <w:vertAlign w:val="superscript"/>
                <w:lang w:eastAsia="en-US"/>
              </w:rPr>
              <w:footnoteReference w:id="31"/>
            </w:r>
          </w:p>
          <w:p w14:paraId="761CC457"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2.1.b. By 2024, NMACP holds quarterly meetings to facilitate coordination in the mine action programme (by sub-sectors) and reports back to their institutions regularly (baseline 2021: N/A [no coordination platform exists])</w:t>
            </w:r>
          </w:p>
          <w:p w14:paraId="48A524C8" w14:textId="77777777" w:rsidR="00E64E77" w:rsidRPr="00A16FC8" w:rsidRDefault="00E64E77" w:rsidP="0078665A">
            <w:pPr>
              <w:spacing w:before="60" w:after="60" w:line="256" w:lineRule="auto"/>
              <w:rPr>
                <w:rFonts w:ascii="Arial" w:eastAsia="Calibri" w:hAnsi="Arial" w:cs="Arial"/>
                <w:b/>
                <w:bCs/>
                <w:sz w:val="20"/>
                <w:szCs w:val="20"/>
              </w:rPr>
            </w:pPr>
            <w:r w:rsidRPr="00A16FC8">
              <w:rPr>
                <w:rFonts w:ascii="Arial" w:eastAsia="Calibri" w:hAnsi="Arial" w:cs="Arial"/>
                <w:b/>
                <w:bCs/>
                <w:sz w:val="20"/>
                <w:szCs w:val="20"/>
              </w:rPr>
              <w:t>IcSP/NDICI core indicators:</w:t>
            </w:r>
          </w:p>
          <w:p w14:paraId="0280EB25"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2.1.c. By 2024, at least 6 consultations, coordination meetings and joint actions with other institutions realised (baseline 2021: 0)</w:t>
            </w:r>
          </w:p>
        </w:tc>
        <w:tc>
          <w:tcPr>
            <w:tcW w:w="2693" w:type="dxa"/>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14:paraId="26C99FCB"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2.1.a. CHDE Board reports, NMACP statutory documents, NMACP member list</w:t>
            </w:r>
            <w:r w:rsidRPr="00A16FC8">
              <w:rPr>
                <w:rFonts w:ascii="Calibri" w:eastAsia="Calibri" w:hAnsi="Calibri"/>
                <w:sz w:val="22"/>
                <w:szCs w:val="22"/>
                <w:lang w:eastAsia="en-US"/>
              </w:rPr>
              <w:br/>
            </w:r>
          </w:p>
          <w:p w14:paraId="2003EED0"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2.1.b. Minutes of NMACP meetings</w:t>
            </w:r>
          </w:p>
        </w:tc>
        <w:tc>
          <w:tcPr>
            <w:tcW w:w="4536" w:type="dxa"/>
            <w:vMerge w:val="restart"/>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51ED77A8"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A: The CHDE as a leading Mine Action authority is interested in extending the coordination network by engaging more actors at both political and working levels</w:t>
            </w:r>
          </w:p>
          <w:p w14:paraId="1E14368F"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R: The key actors in Armenian Mine Action sector are not enough interested in coordination mechanisms offered by the project and do not actively participate and contribute</w:t>
            </w:r>
          </w:p>
        </w:tc>
      </w:tr>
      <w:tr w:rsidR="00E64E77" w:rsidRPr="00A16FC8" w14:paraId="675E3816" w14:textId="77777777" w:rsidTr="000D7205">
        <w:trPr>
          <w:trHeight w:val="860"/>
        </w:trPr>
        <w:tc>
          <w:tcPr>
            <w:tcW w:w="3119" w:type="dxa"/>
            <w:tcBorders>
              <w:top w:val="single" w:sz="4" w:space="0" w:color="auto"/>
              <w:left w:val="single" w:sz="4" w:space="0" w:color="000000"/>
              <w:bottom w:val="single" w:sz="4" w:space="0" w:color="auto"/>
              <w:right w:val="single" w:sz="4" w:space="0" w:color="000000"/>
            </w:tcBorders>
            <w:shd w:val="clear" w:color="auto" w:fill="FDE9D9" w:themeFill="accent6" w:themeFillTint="33"/>
            <w:hideMark/>
          </w:tcPr>
          <w:p w14:paraId="5D367279"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t>Output 2.2. Working Groups</w:t>
            </w:r>
          </w:p>
          <w:p w14:paraId="0CD26E57"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Working Groups of the NMACP (WGs) are established and operational</w:t>
            </w:r>
          </w:p>
        </w:tc>
        <w:tc>
          <w:tcPr>
            <w:tcW w:w="5670" w:type="dxa"/>
            <w:tcBorders>
              <w:top w:val="single" w:sz="4" w:space="0" w:color="auto"/>
              <w:left w:val="single" w:sz="4" w:space="0" w:color="000000"/>
              <w:bottom w:val="single" w:sz="4" w:space="0" w:color="auto"/>
              <w:right w:val="single" w:sz="4" w:space="0" w:color="000000"/>
            </w:tcBorders>
            <w:shd w:val="clear" w:color="auto" w:fill="FDE9D9" w:themeFill="accent6" w:themeFillTint="33"/>
            <w:hideMark/>
          </w:tcPr>
          <w:p w14:paraId="7FDFC609"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2.2.a. By 2023, all key operators in Mine Action pillars are engaged in WGs (baseline 2021: N/A [no working groups exist currently])</w:t>
            </w:r>
          </w:p>
          <w:p w14:paraId="46BD3D95" w14:textId="77777777" w:rsidR="00E64E77" w:rsidRPr="00A16FC8" w:rsidRDefault="00E64E77" w:rsidP="0078665A">
            <w:pPr>
              <w:spacing w:before="60" w:after="60" w:line="256" w:lineRule="auto"/>
              <w:rPr>
                <w:rFonts w:ascii="Arial" w:eastAsia="Calibri" w:hAnsi="Arial" w:cs="Arial"/>
                <w:sz w:val="20"/>
                <w:szCs w:val="20"/>
              </w:rPr>
            </w:pPr>
            <w:r w:rsidRPr="00A16FC8">
              <w:rPr>
                <w:rFonts w:ascii="Arial" w:eastAsia="Calibri" w:hAnsi="Arial" w:cs="Arial"/>
                <w:sz w:val="20"/>
                <w:szCs w:val="20"/>
              </w:rPr>
              <w:t>2.2.b. By 2024, WGs meet on monthly basis to coordinate the interventions, monitor the activities and evaluate the results in specific Mine Action pillars (baseline 2021: N/A)</w:t>
            </w:r>
          </w:p>
        </w:tc>
        <w:tc>
          <w:tcPr>
            <w:tcW w:w="2693" w:type="dxa"/>
            <w:tcBorders>
              <w:top w:val="single" w:sz="4" w:space="0" w:color="auto"/>
              <w:left w:val="single" w:sz="4" w:space="0" w:color="000000"/>
              <w:bottom w:val="single" w:sz="4" w:space="0" w:color="auto"/>
              <w:right w:val="single" w:sz="4" w:space="0" w:color="000000"/>
            </w:tcBorders>
            <w:shd w:val="clear" w:color="auto" w:fill="FDE9D9" w:themeFill="accent6" w:themeFillTint="33"/>
            <w:hideMark/>
          </w:tcPr>
          <w:p w14:paraId="64F04FC6"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2.2.a-b. Minutes of WG meetings, participation logs, WG reports</w:t>
            </w:r>
          </w:p>
        </w:tc>
        <w:tc>
          <w:tcPr>
            <w:tcW w:w="4536" w:type="dxa"/>
            <w:vMerge/>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hideMark/>
          </w:tcPr>
          <w:p w14:paraId="7231462E" w14:textId="77777777" w:rsidR="00E64E77" w:rsidRPr="00A16FC8" w:rsidRDefault="00E64E77" w:rsidP="0078665A">
            <w:pPr>
              <w:rPr>
                <w:rFonts w:ascii="Arial" w:hAnsi="Arial" w:cs="Arial"/>
                <w:sz w:val="20"/>
                <w:szCs w:val="20"/>
              </w:rPr>
            </w:pPr>
          </w:p>
        </w:tc>
      </w:tr>
      <w:tr w:rsidR="00E64E77" w:rsidRPr="00A16FC8" w14:paraId="24A59676" w14:textId="77777777" w:rsidTr="000D7205">
        <w:tc>
          <w:tcPr>
            <w:tcW w:w="3119"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hideMark/>
          </w:tcPr>
          <w:p w14:paraId="249A9B0E"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Outcome 3.</w:t>
            </w:r>
          </w:p>
          <w:p w14:paraId="5A3B339D" w14:textId="77777777" w:rsidR="00E64E77" w:rsidRPr="00A16FC8" w:rsidRDefault="00E64E77" w:rsidP="0078665A">
            <w:pPr>
              <w:spacing w:before="60" w:after="60"/>
              <w:rPr>
                <w:rFonts w:ascii="Arial" w:eastAsia="Calibri" w:hAnsi="Arial" w:cs="Arial"/>
                <w:bCs/>
                <w:color w:val="FFFFFF"/>
                <w:sz w:val="20"/>
                <w:szCs w:val="20"/>
                <w:highlight w:val="yellow"/>
              </w:rPr>
            </w:pPr>
            <w:r w:rsidRPr="00A16FC8">
              <w:rPr>
                <w:rFonts w:ascii="Arial" w:eastAsia="Calibri" w:hAnsi="Arial" w:cs="Arial"/>
                <w:bCs/>
                <w:color w:val="FFFFFF"/>
                <w:sz w:val="20"/>
                <w:szCs w:val="20"/>
              </w:rPr>
              <w:t>Increased awareness of challenges and opportunities related to Mine Action sector</w:t>
            </w:r>
          </w:p>
        </w:tc>
        <w:tc>
          <w:tcPr>
            <w:tcW w:w="5670"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hideMark/>
          </w:tcPr>
          <w:p w14:paraId="2C37EB79" w14:textId="2D7DF39E" w:rsidR="00E64E77" w:rsidRPr="00A16FC8" w:rsidRDefault="00E64E77" w:rsidP="0078665A">
            <w:pPr>
              <w:spacing w:before="60" w:after="60"/>
              <w:rPr>
                <w:rFonts w:ascii="Arial" w:eastAsia="Yu Gothic" w:hAnsi="Arial" w:cs="Arial"/>
                <w:color w:val="FFFFFF"/>
                <w:sz w:val="20"/>
                <w:szCs w:val="20"/>
              </w:rPr>
            </w:pPr>
            <w:r w:rsidRPr="00A16FC8">
              <w:rPr>
                <w:rFonts w:ascii="Arial" w:eastAsia="Yu Gothic" w:hAnsi="Arial" w:cs="Arial"/>
                <w:color w:val="FFFFFF"/>
                <w:sz w:val="20"/>
                <w:szCs w:val="20"/>
              </w:rPr>
              <w:t>3.a. By 2024, a dialogue on instruments in MA sector is ongoing, engaging all key stakeholders</w:t>
            </w:r>
            <w:r w:rsidRPr="00A16FC8">
              <w:rPr>
                <w:rFonts w:ascii="Arial" w:eastAsia="Yu Gothic" w:hAnsi="Arial" w:cs="Arial"/>
                <w:color w:val="FFFFFF"/>
                <w:sz w:val="20"/>
                <w:szCs w:val="20"/>
                <w:vertAlign w:val="superscript"/>
              </w:rPr>
              <w:footnoteReference w:id="32"/>
            </w:r>
            <w:r w:rsidRPr="00A16FC8">
              <w:rPr>
                <w:rFonts w:ascii="Arial" w:eastAsia="Yu Gothic" w:hAnsi="Arial" w:cs="Arial"/>
                <w:color w:val="FFFFFF"/>
                <w:sz w:val="20"/>
                <w:szCs w:val="20"/>
                <w:vertAlign w:val="superscript"/>
              </w:rPr>
              <w:t xml:space="preserve"> </w:t>
            </w:r>
            <w:r w:rsidRPr="00A16FC8">
              <w:rPr>
                <w:rFonts w:ascii="Arial" w:eastAsia="Yu Gothic" w:hAnsi="Arial" w:cs="Arial"/>
                <w:color w:val="FFFFFF"/>
                <w:sz w:val="20"/>
                <w:szCs w:val="20"/>
              </w:rPr>
              <w:t>(baseline 2021: N/A</w:t>
            </w:r>
            <w:r w:rsidRPr="00A16FC8">
              <w:rPr>
                <w:rFonts w:ascii="Arial" w:eastAsia="Yu Gothic" w:hAnsi="Arial" w:cs="Arial"/>
                <w:color w:val="FFFFFF"/>
                <w:sz w:val="20"/>
                <w:szCs w:val="20"/>
                <w:vertAlign w:val="superscript"/>
              </w:rPr>
              <w:footnoteReference w:id="33"/>
            </w:r>
            <w:r w:rsidRPr="00A16FC8">
              <w:rPr>
                <w:rFonts w:ascii="Arial" w:eastAsia="Yu Gothic" w:hAnsi="Arial" w:cs="Arial"/>
                <w:color w:val="FFFFFF"/>
                <w:sz w:val="20"/>
                <w:szCs w:val="20"/>
              </w:rPr>
              <w:t>)</w:t>
            </w:r>
          </w:p>
          <w:p w14:paraId="785147D6"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IcSP/NDICI core indicators:</w:t>
            </w:r>
          </w:p>
          <w:p w14:paraId="1C5ACCC9" w14:textId="68DE4B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 xml:space="preserve">3.b. By 2024, a gender perspective is fully mainstreamed throughout the implementation of the project. (not at all, limited degree, medium, significant , </w:t>
            </w:r>
            <w:r w:rsidRPr="00A16FC8">
              <w:rPr>
                <w:rFonts w:ascii="Arial" w:eastAsia="Calibri" w:hAnsi="Arial" w:cs="Arial"/>
                <w:sz w:val="20"/>
                <w:szCs w:val="20"/>
                <w:u w:val="single"/>
              </w:rPr>
              <w:t>fully</w:t>
            </w:r>
            <w:r w:rsidRPr="00A16FC8">
              <w:rPr>
                <w:rFonts w:ascii="Arial" w:eastAsia="Calibri" w:hAnsi="Arial" w:cs="Arial"/>
                <w:sz w:val="20"/>
                <w:szCs w:val="20"/>
              </w:rPr>
              <w:t>) (baseline 2021: not at all)</w:t>
            </w:r>
          </w:p>
        </w:tc>
        <w:tc>
          <w:tcPr>
            <w:tcW w:w="2693"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hideMark/>
          </w:tcPr>
          <w:p w14:paraId="626EFE27" w14:textId="3147943F" w:rsidR="00C23DD4"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3.a-b. Project reports, meeting reports, media reports</w:t>
            </w:r>
          </w:p>
        </w:tc>
        <w:tc>
          <w:tcPr>
            <w:tcW w:w="4536"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hideMark/>
          </w:tcPr>
          <w:p w14:paraId="56DC4059" w14:textId="77777777" w:rsidR="008470BB"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A: The Government is interested in the dialogue</w:t>
            </w:r>
          </w:p>
          <w:p w14:paraId="783F04BC" w14:textId="2A213433"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 xml:space="preserve">R: Change of the Government or a compound crisis may negatively affect the political priorities and the MA agenda </w:t>
            </w:r>
          </w:p>
        </w:tc>
      </w:tr>
      <w:tr w:rsidR="00E64E77" w:rsidRPr="00A16FC8" w14:paraId="105B4003" w14:textId="77777777" w:rsidTr="000D7205">
        <w:trPr>
          <w:trHeight w:val="530"/>
        </w:trPr>
        <w:tc>
          <w:tcPr>
            <w:tcW w:w="3119"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7F89F193"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t>Output 3.1. Awareness Raising</w:t>
            </w:r>
          </w:p>
          <w:p w14:paraId="6A0583E5" w14:textId="77777777" w:rsidR="00E64E77" w:rsidRPr="00A16FC8" w:rsidRDefault="00E64E77" w:rsidP="0078665A">
            <w:pPr>
              <w:rPr>
                <w:rFonts w:ascii="Arial" w:eastAsia="Calibri" w:hAnsi="Arial" w:cs="Arial"/>
                <w:sz w:val="20"/>
                <w:szCs w:val="20"/>
              </w:rPr>
            </w:pPr>
            <w:r w:rsidRPr="00A16FC8">
              <w:rPr>
                <w:rFonts w:ascii="Arial" w:eastAsia="Calibri" w:hAnsi="Arial" w:cs="Arial"/>
                <w:sz w:val="20"/>
                <w:szCs w:val="20"/>
              </w:rPr>
              <w:t xml:space="preserve">Awareness of wide range of stakeholders about the international instruments in MA sector increased with the </w:t>
            </w:r>
            <w:r w:rsidRPr="00A16FC8">
              <w:rPr>
                <w:rFonts w:ascii="Arial" w:eastAsia="Calibri" w:hAnsi="Arial" w:cs="Arial"/>
                <w:sz w:val="20"/>
                <w:szCs w:val="20"/>
              </w:rPr>
              <w:lastRenderedPageBreak/>
              <w:t xml:space="preserve">support of national and international advocacy organizations </w:t>
            </w:r>
          </w:p>
        </w:tc>
        <w:tc>
          <w:tcPr>
            <w:tcW w:w="5670"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66BF6451" w14:textId="77777777" w:rsidR="008470BB"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lastRenderedPageBreak/>
              <w:t>3.1.a. By 2024, at least 50 representatives of the ministries and agencies, parliament, civil society, academia, media and international development community (40% women) participated in and contributed to the awareness raising and dialogue events (workshops, roundtables) (baseline 2021: 0)</w:t>
            </w:r>
          </w:p>
          <w:p w14:paraId="57596629" w14:textId="5A9D7C88"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lastRenderedPageBreak/>
              <w:t>3.1.b. By 2024, at least 12 awareness raising and communication materials (policy briefs and viewpoints, videos, blogs, etc.) are developed and disseminated through direct communication, mass media and social media (baseline 2021: 0)</w:t>
            </w:r>
          </w:p>
          <w:p w14:paraId="24A95D90" w14:textId="7AD9C3D7" w:rsidR="00642474" w:rsidRPr="00A16FC8" w:rsidRDefault="00642474" w:rsidP="0078665A">
            <w:pPr>
              <w:spacing w:before="60" w:after="60"/>
              <w:rPr>
                <w:rFonts w:ascii="Arial" w:eastAsia="Calibri" w:hAnsi="Arial" w:cs="Arial"/>
                <w:sz w:val="20"/>
                <w:szCs w:val="20"/>
              </w:rPr>
            </w:pPr>
            <w:r w:rsidRPr="00A16FC8">
              <w:rPr>
                <w:rFonts w:ascii="Arial" w:eastAsia="Calibri" w:hAnsi="Arial" w:cs="Arial"/>
                <w:sz w:val="20"/>
                <w:szCs w:val="20"/>
              </w:rPr>
              <w:t>3.1.c. By 2024, the knowledge of the CHDE leadership on best international practices and instruments for management and coordination of MA sector is increased (baseline 2021: N/A)</w:t>
            </w:r>
          </w:p>
        </w:tc>
        <w:tc>
          <w:tcPr>
            <w:tcW w:w="2693"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42014062" w14:textId="3A8DF973"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lastRenderedPageBreak/>
              <w:t>3.1.a-b. Event logs, Government reports, media highlights, media monitoring tools, social media posts, projects reports</w:t>
            </w:r>
          </w:p>
          <w:p w14:paraId="00E2B960" w14:textId="77777777" w:rsidR="00B16F26" w:rsidRDefault="003473BC" w:rsidP="00EC2DB1">
            <w:pPr>
              <w:spacing w:before="60" w:after="60"/>
              <w:rPr>
                <w:rFonts w:ascii="Arial" w:eastAsia="Calibri" w:hAnsi="Arial" w:cs="Arial"/>
                <w:sz w:val="20"/>
                <w:szCs w:val="20"/>
              </w:rPr>
            </w:pPr>
            <w:r w:rsidRPr="00A16FC8">
              <w:rPr>
                <w:rFonts w:ascii="Arial" w:eastAsia="Calibri" w:hAnsi="Arial" w:cs="Arial"/>
                <w:sz w:val="20"/>
                <w:szCs w:val="20"/>
              </w:rPr>
              <w:lastRenderedPageBreak/>
              <w:br/>
            </w:r>
            <w:r w:rsidRPr="00A16FC8">
              <w:rPr>
                <w:rFonts w:ascii="Arial" w:eastAsia="Calibri" w:hAnsi="Arial" w:cs="Arial"/>
                <w:sz w:val="20"/>
                <w:szCs w:val="20"/>
              </w:rPr>
              <w:br/>
            </w:r>
          </w:p>
          <w:p w14:paraId="107722B3" w14:textId="76FAC909" w:rsidR="00642474" w:rsidRPr="00A16FC8" w:rsidRDefault="00642474" w:rsidP="00EC2DB1">
            <w:pPr>
              <w:spacing w:before="60" w:after="60"/>
              <w:rPr>
                <w:rFonts w:ascii="Arial" w:eastAsia="Calibri" w:hAnsi="Arial" w:cs="Arial"/>
                <w:sz w:val="20"/>
                <w:szCs w:val="20"/>
              </w:rPr>
            </w:pPr>
            <w:r w:rsidRPr="00A16FC8">
              <w:rPr>
                <w:rFonts w:ascii="Arial" w:eastAsia="Calibri" w:hAnsi="Arial" w:cs="Arial"/>
                <w:sz w:val="20"/>
                <w:szCs w:val="20"/>
              </w:rPr>
              <w:t>3.1.c. Participant feedback and study visit reports (to Lebanon, Cambodia or Jordan)</w:t>
            </w:r>
          </w:p>
        </w:tc>
        <w:tc>
          <w:tcPr>
            <w:tcW w:w="4536"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457AE825"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lastRenderedPageBreak/>
              <w:t>A: Policy analyses and policy communication of the project will contribute to evidence-informed and effective dialogue in Armenia</w:t>
            </w:r>
          </w:p>
          <w:p w14:paraId="1728B959"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R: Regional developments and security challenges may jeopardize and slow down the dialogue</w:t>
            </w:r>
          </w:p>
        </w:tc>
      </w:tr>
      <w:tr w:rsidR="00E64E77" w:rsidRPr="00A16FC8" w14:paraId="21314960" w14:textId="77777777" w:rsidTr="000D7205">
        <w:trPr>
          <w:trHeight w:val="1250"/>
        </w:trPr>
        <w:tc>
          <w:tcPr>
            <w:tcW w:w="3119" w:type="dxa"/>
            <w:tcBorders>
              <w:top w:val="single" w:sz="4" w:space="0" w:color="000000"/>
              <w:left w:val="single" w:sz="4" w:space="0" w:color="000000"/>
              <w:bottom w:val="single" w:sz="4" w:space="0" w:color="auto"/>
              <w:right w:val="single" w:sz="4" w:space="0" w:color="000000"/>
            </w:tcBorders>
            <w:shd w:val="clear" w:color="auto" w:fill="403152" w:themeFill="accent4" w:themeFillShade="80"/>
            <w:hideMark/>
          </w:tcPr>
          <w:p w14:paraId="17B35ACE" w14:textId="77777777" w:rsidR="00E64E77" w:rsidRPr="00A16FC8" w:rsidRDefault="00E64E77" w:rsidP="0078665A">
            <w:pPr>
              <w:spacing w:before="60" w:after="60"/>
              <w:rPr>
                <w:rFonts w:ascii="Arial" w:eastAsia="Calibri" w:hAnsi="Arial" w:cs="Arial"/>
                <w:b/>
                <w:bCs/>
                <w:color w:val="FFFFFF"/>
                <w:sz w:val="20"/>
                <w:szCs w:val="20"/>
              </w:rPr>
            </w:pPr>
            <w:r w:rsidRPr="00A16FC8">
              <w:rPr>
                <w:rFonts w:ascii="Arial" w:eastAsia="Calibri" w:hAnsi="Arial" w:cs="Arial"/>
                <w:b/>
                <w:bCs/>
                <w:color w:val="FFFFFF"/>
                <w:sz w:val="20"/>
                <w:szCs w:val="20"/>
              </w:rPr>
              <w:t>Outcome 4</w:t>
            </w:r>
          </w:p>
          <w:p w14:paraId="56AF4EA7" w14:textId="2DD587B5" w:rsidR="00E64E77" w:rsidRPr="00A16FC8" w:rsidRDefault="00E64E77" w:rsidP="0078665A">
            <w:pPr>
              <w:spacing w:before="60" w:after="60"/>
              <w:rPr>
                <w:rFonts w:ascii="Arial" w:eastAsia="Yu Gothic" w:hAnsi="Arial" w:cs="Arial"/>
                <w:bCs/>
                <w:color w:val="FFFFFF"/>
                <w:sz w:val="20"/>
                <w:szCs w:val="20"/>
              </w:rPr>
            </w:pPr>
            <w:r w:rsidRPr="00A16FC8">
              <w:rPr>
                <w:rFonts w:ascii="Arial" w:eastAsia="Yu Gothic" w:hAnsi="Arial" w:cs="Arial"/>
                <w:bCs/>
                <w:color w:val="FFFFFF"/>
                <w:sz w:val="20"/>
                <w:szCs w:val="20"/>
              </w:rPr>
              <w:t>Risk education</w:t>
            </w:r>
            <w:r w:rsidR="003E2A2E">
              <w:rPr>
                <w:rFonts w:ascii="Arial" w:eastAsia="Yu Gothic" w:hAnsi="Arial" w:cs="Arial"/>
                <w:bCs/>
                <w:color w:val="FFFFFF"/>
                <w:sz w:val="20"/>
                <w:szCs w:val="20"/>
              </w:rPr>
              <w:t xml:space="preserve">, </w:t>
            </w:r>
            <w:r w:rsidRPr="00A16FC8">
              <w:rPr>
                <w:rFonts w:ascii="Arial" w:eastAsia="Yu Gothic" w:hAnsi="Arial" w:cs="Arial"/>
                <w:bCs/>
                <w:color w:val="FFFFFF"/>
                <w:sz w:val="20"/>
                <w:szCs w:val="20"/>
              </w:rPr>
              <w:t xml:space="preserve">victim assistance </w:t>
            </w:r>
            <w:r w:rsidR="003E2A2E">
              <w:rPr>
                <w:rFonts w:ascii="Arial" w:eastAsia="Yu Gothic" w:hAnsi="Arial" w:cs="Arial"/>
                <w:bCs/>
                <w:color w:val="FFFFFF"/>
                <w:sz w:val="20"/>
                <w:szCs w:val="20"/>
              </w:rPr>
              <w:t xml:space="preserve">and emergency preparedness </w:t>
            </w:r>
            <w:r w:rsidR="002C56B3">
              <w:rPr>
                <w:rFonts w:ascii="Arial" w:eastAsia="Yu Gothic" w:hAnsi="Arial" w:cs="Arial"/>
                <w:bCs/>
                <w:color w:val="FFFFFF"/>
                <w:sz w:val="20"/>
                <w:szCs w:val="20"/>
              </w:rPr>
              <w:t xml:space="preserve">and protection </w:t>
            </w:r>
            <w:r w:rsidRPr="00A16FC8">
              <w:rPr>
                <w:rFonts w:ascii="Arial" w:eastAsia="Yu Gothic" w:hAnsi="Arial" w:cs="Arial"/>
                <w:bCs/>
                <w:color w:val="FFFFFF"/>
                <w:sz w:val="20"/>
                <w:szCs w:val="20"/>
              </w:rPr>
              <w:t>sectors is strengthened for the benefit of all communities in EO affected areas</w:t>
            </w:r>
          </w:p>
        </w:tc>
        <w:tc>
          <w:tcPr>
            <w:tcW w:w="5670" w:type="dxa"/>
            <w:tcBorders>
              <w:top w:val="single" w:sz="4" w:space="0" w:color="000000"/>
              <w:left w:val="single" w:sz="4" w:space="0" w:color="000000"/>
              <w:bottom w:val="single" w:sz="4" w:space="0" w:color="auto"/>
              <w:right w:val="single" w:sz="4" w:space="0" w:color="000000"/>
            </w:tcBorders>
            <w:shd w:val="clear" w:color="auto" w:fill="403152" w:themeFill="accent4" w:themeFillShade="80"/>
            <w:hideMark/>
          </w:tcPr>
          <w:p w14:paraId="44855499" w14:textId="0DFF4F57" w:rsidR="00E64E77" w:rsidRPr="00A16FC8" w:rsidRDefault="00E64E77" w:rsidP="006E2173">
            <w:pPr>
              <w:spacing w:before="60" w:after="60"/>
              <w:rPr>
                <w:rFonts w:ascii="Arial" w:eastAsia="Yu Gothic" w:hAnsi="Arial" w:cs="Arial"/>
                <w:color w:val="FFFFFF"/>
                <w:sz w:val="20"/>
                <w:szCs w:val="20"/>
                <w:highlight w:val="yellow"/>
              </w:rPr>
            </w:pPr>
            <w:r w:rsidRPr="00A16FC8">
              <w:rPr>
                <w:rFonts w:ascii="Arial" w:eastAsia="Calibri" w:hAnsi="Arial" w:cs="Arial"/>
                <w:color w:val="FFFFFF"/>
                <w:sz w:val="20"/>
                <w:szCs w:val="20"/>
              </w:rPr>
              <w:t xml:space="preserve">4.a. By 2024, </w:t>
            </w:r>
            <w:r w:rsidRPr="00A16FC8">
              <w:rPr>
                <w:rFonts w:ascii="Arial" w:eastAsia="Yu Gothic" w:hAnsi="Arial" w:cs="Arial"/>
                <w:color w:val="FFFFFF"/>
                <w:sz w:val="20"/>
                <w:szCs w:val="20"/>
              </w:rPr>
              <w:t>the number of accidents due to EO in the affected communities reduced by 50% (baseline 2021</w:t>
            </w:r>
            <w:r w:rsidRPr="00A16FC8">
              <w:rPr>
                <w:rFonts w:ascii="Arial" w:eastAsia="Yu Gothic" w:hAnsi="Arial" w:cs="Arial"/>
                <w:color w:val="FFFFFF" w:themeColor="background1"/>
                <w:sz w:val="20"/>
                <w:szCs w:val="20"/>
              </w:rPr>
              <w:t>: 1</w:t>
            </w:r>
            <w:r w:rsidRPr="00A16FC8">
              <w:rPr>
                <w:rFonts w:ascii="Arial" w:eastAsia="Yu Gothic" w:hAnsi="Arial" w:cs="Arial"/>
                <w:color w:val="FFFFFF" w:themeColor="background1"/>
                <w:sz w:val="16"/>
                <w:szCs w:val="16"/>
                <w:vertAlign w:val="superscript"/>
                <w:lang w:eastAsia="en-US"/>
              </w:rPr>
              <w:footnoteReference w:id="34"/>
            </w:r>
            <w:r w:rsidRPr="00A16FC8">
              <w:rPr>
                <w:rFonts w:ascii="Arial" w:eastAsia="Yu Gothic" w:hAnsi="Arial" w:cs="Arial"/>
                <w:color w:val="FFFFFF" w:themeColor="background1"/>
                <w:sz w:val="20"/>
                <w:szCs w:val="20"/>
              </w:rPr>
              <w:t>)</w:t>
            </w:r>
          </w:p>
        </w:tc>
        <w:tc>
          <w:tcPr>
            <w:tcW w:w="2693" w:type="dxa"/>
            <w:tcBorders>
              <w:top w:val="single" w:sz="4" w:space="0" w:color="000000"/>
              <w:left w:val="single" w:sz="4" w:space="0" w:color="000000"/>
              <w:bottom w:val="single" w:sz="4" w:space="0" w:color="auto"/>
              <w:right w:val="single" w:sz="4" w:space="0" w:color="000000"/>
            </w:tcBorders>
            <w:shd w:val="clear" w:color="auto" w:fill="403152" w:themeFill="accent4" w:themeFillShade="80"/>
            <w:hideMark/>
          </w:tcPr>
          <w:p w14:paraId="4A0B4D25" w14:textId="3285E8D4" w:rsidR="001D3424" w:rsidRPr="00D40815" w:rsidRDefault="00E64E77">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4.a. CHDE reports</w:t>
            </w:r>
          </w:p>
        </w:tc>
        <w:tc>
          <w:tcPr>
            <w:tcW w:w="4536" w:type="dxa"/>
            <w:tcBorders>
              <w:top w:val="single" w:sz="4" w:space="0" w:color="000000"/>
              <w:left w:val="single" w:sz="4" w:space="0" w:color="000000"/>
              <w:bottom w:val="single" w:sz="4" w:space="0" w:color="auto"/>
              <w:right w:val="single" w:sz="4" w:space="0" w:color="000000"/>
            </w:tcBorders>
            <w:shd w:val="clear" w:color="auto" w:fill="403152" w:themeFill="accent4" w:themeFillShade="80"/>
            <w:hideMark/>
          </w:tcPr>
          <w:p w14:paraId="2E9B5CEF" w14:textId="77777777" w:rsidR="00E64E77" w:rsidRPr="00A16FC8" w:rsidRDefault="00E64E77" w:rsidP="0078665A">
            <w:pPr>
              <w:spacing w:before="60" w:after="60"/>
              <w:rPr>
                <w:rFonts w:ascii="Arial" w:eastAsia="Calibri" w:hAnsi="Arial" w:cs="Arial"/>
                <w:color w:val="FFFFFF"/>
                <w:sz w:val="20"/>
                <w:szCs w:val="20"/>
              </w:rPr>
            </w:pPr>
            <w:r w:rsidRPr="00A16FC8">
              <w:rPr>
                <w:rFonts w:ascii="Arial" w:eastAsia="Calibri" w:hAnsi="Arial" w:cs="Arial"/>
                <w:color w:val="FFFFFF"/>
                <w:sz w:val="20"/>
                <w:szCs w:val="20"/>
              </w:rPr>
              <w:t>A: Risk education and victim assistance interventions of the project will catalyse positive behaviour changes in target communities</w:t>
            </w:r>
          </w:p>
          <w:p w14:paraId="19490429"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color w:val="FFFFFF"/>
                <w:sz w:val="20"/>
                <w:szCs w:val="20"/>
              </w:rPr>
              <w:t xml:space="preserve">R: Socio-economic challenges and increasing poverty may result in risk prone behaviour in target communities </w:t>
            </w:r>
          </w:p>
        </w:tc>
      </w:tr>
      <w:tr w:rsidR="00E64E77" w:rsidRPr="00A16FC8" w14:paraId="3869EFB4" w14:textId="77777777" w:rsidTr="000D7205">
        <w:trPr>
          <w:trHeight w:val="1787"/>
        </w:trPr>
        <w:tc>
          <w:tcPr>
            <w:tcW w:w="3119"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7AD8AF5A" w14:textId="77777777" w:rsidR="00E64E77" w:rsidRPr="00A16FC8" w:rsidRDefault="00E64E77" w:rsidP="0078665A">
            <w:pPr>
              <w:spacing w:before="60" w:after="60"/>
              <w:rPr>
                <w:rFonts w:ascii="Arial" w:eastAsia="Yu Gothic" w:hAnsi="Arial" w:cs="Arial"/>
                <w:b/>
                <w:bCs/>
                <w:sz w:val="20"/>
                <w:szCs w:val="20"/>
              </w:rPr>
            </w:pPr>
            <w:r w:rsidRPr="00A16FC8">
              <w:rPr>
                <w:rFonts w:ascii="Arial" w:eastAsia="Yu Gothic" w:hAnsi="Arial" w:cs="Arial"/>
                <w:b/>
                <w:bCs/>
                <w:sz w:val="20"/>
                <w:szCs w:val="20"/>
              </w:rPr>
              <w:t>Output 4.1. Risk Education</w:t>
            </w:r>
          </w:p>
          <w:p w14:paraId="65CC1AD6" w14:textId="169373D5" w:rsidR="00E64E77" w:rsidRPr="00A16FC8" w:rsidRDefault="00E64E77" w:rsidP="00E30C5B">
            <w:pPr>
              <w:spacing w:before="60" w:after="60"/>
              <w:rPr>
                <w:rFonts w:ascii="Arial" w:hAnsi="Arial" w:cs="Arial"/>
                <w:sz w:val="20"/>
                <w:szCs w:val="20"/>
              </w:rPr>
            </w:pPr>
            <w:r w:rsidRPr="00A16FC8">
              <w:rPr>
                <w:rFonts w:ascii="Arial" w:eastAsia="Calibri" w:hAnsi="Arial" w:cs="Arial"/>
                <w:sz w:val="20"/>
                <w:szCs w:val="20"/>
              </w:rPr>
              <w:t xml:space="preserve">Comprehensive and </w:t>
            </w:r>
            <w:r w:rsidRPr="00A16FC8">
              <w:rPr>
                <w:rFonts w:ascii="Arial" w:eastAsia="Yu Gothic" w:hAnsi="Arial" w:cs="Arial"/>
                <w:sz w:val="20"/>
                <w:szCs w:val="20"/>
              </w:rPr>
              <w:t>multi-actor</w:t>
            </w:r>
            <w:r w:rsidRPr="00A16FC8">
              <w:rPr>
                <w:rFonts w:ascii="Arial" w:eastAsia="Calibri" w:hAnsi="Arial" w:cs="Arial"/>
                <w:sz w:val="20"/>
                <w:szCs w:val="20"/>
              </w:rPr>
              <w:t xml:space="preserve"> Risk Education designed and delivered in all EO affected regions</w:t>
            </w:r>
          </w:p>
        </w:tc>
        <w:tc>
          <w:tcPr>
            <w:tcW w:w="5670"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622E696B" w14:textId="77777777" w:rsidR="00E64E77" w:rsidRPr="00A16FC8" w:rsidRDefault="00E64E77" w:rsidP="0078665A">
            <w:pPr>
              <w:spacing w:before="60" w:after="60"/>
              <w:rPr>
                <w:rFonts w:ascii="Arial" w:eastAsia="Yu Gothic" w:hAnsi="Arial" w:cs="Arial"/>
                <w:sz w:val="20"/>
                <w:szCs w:val="20"/>
              </w:rPr>
            </w:pPr>
            <w:r w:rsidRPr="00A16FC8">
              <w:rPr>
                <w:rFonts w:ascii="Arial" w:eastAsia="Yu Gothic" w:hAnsi="Arial" w:cs="Arial"/>
                <w:sz w:val="20"/>
                <w:szCs w:val="20"/>
              </w:rPr>
              <w:t>4.1.a. By 2024, RE materials are developed according to IMAS, addressing children, youth, women and men (baseline 2021: N/A)</w:t>
            </w:r>
          </w:p>
          <w:p w14:paraId="298F1A5E" w14:textId="77777777" w:rsidR="00E64E77" w:rsidRPr="00A16FC8" w:rsidRDefault="00E64E77" w:rsidP="0078665A">
            <w:pPr>
              <w:spacing w:before="60" w:after="60"/>
              <w:rPr>
                <w:rFonts w:ascii="Arial" w:eastAsia="Calibri" w:hAnsi="Arial" w:cs="Arial"/>
                <w:b/>
                <w:bCs/>
                <w:sz w:val="20"/>
                <w:szCs w:val="20"/>
              </w:rPr>
            </w:pPr>
            <w:r w:rsidRPr="00A16FC8">
              <w:rPr>
                <w:rFonts w:ascii="Arial" w:eastAsia="Calibri" w:hAnsi="Arial" w:cs="Arial"/>
                <w:b/>
                <w:bCs/>
                <w:sz w:val="20"/>
                <w:szCs w:val="20"/>
              </w:rPr>
              <w:t>IcSP/NDICI core indicators:</w:t>
            </w:r>
          </w:p>
          <w:p w14:paraId="71F36296" w14:textId="77777777" w:rsidR="00E64E77" w:rsidRPr="00A16FC8" w:rsidRDefault="00E64E77" w:rsidP="0078665A">
            <w:pPr>
              <w:spacing w:before="60" w:after="60"/>
              <w:rPr>
                <w:rFonts w:ascii="Arial" w:hAnsi="Arial" w:cs="Arial"/>
                <w:sz w:val="20"/>
                <w:szCs w:val="20"/>
              </w:rPr>
            </w:pPr>
            <w:r w:rsidRPr="00A16FC8">
              <w:rPr>
                <w:rFonts w:ascii="Arial" w:eastAsia="Calibri" w:hAnsi="Arial" w:cs="Arial"/>
                <w:sz w:val="20"/>
                <w:szCs w:val="20"/>
              </w:rPr>
              <w:t>4.1.b. By 2024, 20,000 residents (60% women) of target communities (men, women, children and adolescents) benefited from RE activities (training sessions, awareness raising campaign, flash mobs, etc.) implemented by RE operators (baseline 2021: N/A)</w:t>
            </w:r>
          </w:p>
        </w:tc>
        <w:tc>
          <w:tcPr>
            <w:tcW w:w="2693"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2119F78D" w14:textId="0D4E0351"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4.1.a. RE materials (publicly available), Project reports</w:t>
            </w:r>
          </w:p>
          <w:p w14:paraId="04E1E969" w14:textId="77777777" w:rsidR="002331BE" w:rsidRPr="00A16FC8" w:rsidRDefault="002331BE" w:rsidP="0078665A">
            <w:pPr>
              <w:spacing w:before="60" w:after="60"/>
              <w:rPr>
                <w:rFonts w:ascii="Arial" w:eastAsia="Calibri" w:hAnsi="Arial" w:cs="Arial"/>
                <w:sz w:val="20"/>
                <w:szCs w:val="20"/>
              </w:rPr>
            </w:pPr>
          </w:p>
          <w:p w14:paraId="7C3A94CA"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4.1.b. Training logs, event logs, participant logs, Project reports, operator websites</w:t>
            </w:r>
          </w:p>
        </w:tc>
        <w:tc>
          <w:tcPr>
            <w:tcW w:w="4536" w:type="dxa"/>
            <w:tcBorders>
              <w:top w:val="single" w:sz="4" w:space="0" w:color="auto"/>
              <w:left w:val="single" w:sz="4" w:space="0" w:color="000000"/>
              <w:right w:val="single" w:sz="4" w:space="0" w:color="000000"/>
            </w:tcBorders>
            <w:shd w:val="clear" w:color="auto" w:fill="E5DFEC" w:themeFill="accent4" w:themeFillTint="33"/>
            <w:hideMark/>
          </w:tcPr>
          <w:p w14:paraId="6E6B0EE7"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A: The expertise and local presence of partners implementing RE mobilized by the project will enable the high quality RE materials and community mobilization</w:t>
            </w:r>
          </w:p>
          <w:p w14:paraId="1C27A822" w14:textId="77777777" w:rsidR="00E64E77" w:rsidRPr="00A16FC8" w:rsidRDefault="00E64E77" w:rsidP="0078665A">
            <w:pPr>
              <w:spacing w:before="60" w:after="60"/>
              <w:rPr>
                <w:rFonts w:ascii="Arial" w:eastAsia="Calibri" w:hAnsi="Arial" w:cs="Arial"/>
                <w:sz w:val="20"/>
                <w:szCs w:val="20"/>
              </w:rPr>
            </w:pPr>
            <w:r w:rsidRPr="00A16FC8">
              <w:rPr>
                <w:rFonts w:ascii="Arial" w:eastAsia="Calibri" w:hAnsi="Arial" w:cs="Arial"/>
                <w:sz w:val="20"/>
                <w:szCs w:val="20"/>
              </w:rPr>
              <w:t xml:space="preserve">R: Low level of interest and participation among target audience </w:t>
            </w:r>
          </w:p>
        </w:tc>
      </w:tr>
      <w:tr w:rsidR="00E64E77" w:rsidRPr="00A16FC8" w14:paraId="5EB2A6E9" w14:textId="77777777" w:rsidTr="000D7205">
        <w:trPr>
          <w:trHeight w:val="280"/>
        </w:trPr>
        <w:tc>
          <w:tcPr>
            <w:tcW w:w="3119"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531D8D94" w14:textId="388013A3" w:rsidR="00E64E77" w:rsidRPr="00A16FC8" w:rsidRDefault="00E64E77" w:rsidP="0078665A">
            <w:pPr>
              <w:spacing w:before="60" w:after="60"/>
              <w:rPr>
                <w:rFonts w:ascii="Arial" w:eastAsia="Yu Gothic" w:hAnsi="Arial" w:cs="Arial"/>
                <w:b/>
                <w:bCs/>
                <w:sz w:val="20"/>
                <w:szCs w:val="20"/>
              </w:rPr>
            </w:pPr>
            <w:r w:rsidRPr="00A16FC8">
              <w:rPr>
                <w:rFonts w:ascii="Arial" w:eastAsia="Yu Gothic" w:hAnsi="Arial" w:cs="Arial"/>
                <w:b/>
                <w:bCs/>
                <w:sz w:val="20"/>
                <w:szCs w:val="20"/>
              </w:rPr>
              <w:t>Output 4.2. Victim Assistance</w:t>
            </w:r>
            <w:r w:rsidR="00BB0C32">
              <w:rPr>
                <w:rFonts w:ascii="Arial" w:eastAsia="Yu Gothic" w:hAnsi="Arial" w:cs="Arial"/>
                <w:b/>
                <w:bCs/>
                <w:sz w:val="20"/>
                <w:szCs w:val="20"/>
              </w:rPr>
              <w:t xml:space="preserve"> and Emergency Preparedness and Protection</w:t>
            </w:r>
          </w:p>
          <w:p w14:paraId="2FCD41A8" w14:textId="609F6440" w:rsidR="00E64E77" w:rsidRPr="00A16FC8" w:rsidRDefault="00241165" w:rsidP="00E30C5B">
            <w:pPr>
              <w:spacing w:before="60" w:after="60"/>
              <w:rPr>
                <w:rFonts w:ascii="Arial" w:eastAsia="Yu Gothic" w:hAnsi="Arial" w:cs="Arial"/>
                <w:sz w:val="20"/>
                <w:szCs w:val="20"/>
              </w:rPr>
            </w:pPr>
            <w:r>
              <w:rPr>
                <w:rFonts w:ascii="Arial" w:eastAsia="Yu Gothic" w:hAnsi="Arial" w:cs="Arial"/>
                <w:sz w:val="20"/>
                <w:szCs w:val="20"/>
              </w:rPr>
              <w:t>I</w:t>
            </w:r>
            <w:r w:rsidR="001C1C28" w:rsidRPr="001C1C28">
              <w:rPr>
                <w:rFonts w:ascii="Arial" w:eastAsia="Yu Gothic" w:hAnsi="Arial" w:cs="Arial"/>
                <w:sz w:val="20"/>
                <w:szCs w:val="20"/>
              </w:rPr>
              <w:t>ncreased access and quality of medical</w:t>
            </w:r>
            <w:r>
              <w:rPr>
                <w:rFonts w:ascii="Arial" w:eastAsia="Yu Gothic" w:hAnsi="Arial" w:cs="Arial"/>
                <w:sz w:val="20"/>
                <w:szCs w:val="20"/>
              </w:rPr>
              <w:t xml:space="preserve">, </w:t>
            </w:r>
            <w:r w:rsidRPr="001C1C28">
              <w:rPr>
                <w:rFonts w:ascii="Arial" w:eastAsia="Yu Gothic" w:hAnsi="Arial" w:cs="Arial"/>
                <w:sz w:val="20"/>
                <w:szCs w:val="20"/>
              </w:rPr>
              <w:t xml:space="preserve">social </w:t>
            </w:r>
            <w:r w:rsidR="001C1C28" w:rsidRPr="001C1C28">
              <w:rPr>
                <w:rFonts w:ascii="Arial" w:eastAsia="Yu Gothic" w:hAnsi="Arial" w:cs="Arial"/>
                <w:sz w:val="20"/>
                <w:szCs w:val="20"/>
              </w:rPr>
              <w:t>and rehabilitation assistance services to the victims, their families and persons with disabilities, and increased preparedness and protection of the communities in all EO affected areas</w:t>
            </w:r>
            <w:r w:rsidR="00E64E77" w:rsidRPr="00A16FC8">
              <w:rPr>
                <w:rFonts w:ascii="Arial" w:eastAsia="Yu Gothic" w:hAnsi="Arial" w:cs="Arial"/>
                <w:sz w:val="16"/>
                <w:szCs w:val="16"/>
                <w:vertAlign w:val="superscript"/>
                <w:lang w:eastAsia="en-US"/>
              </w:rPr>
              <w:footnoteReference w:id="35"/>
            </w:r>
          </w:p>
        </w:tc>
        <w:tc>
          <w:tcPr>
            <w:tcW w:w="5670"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705C8A2B" w14:textId="77777777" w:rsidR="00E64E77" w:rsidRPr="00A16FC8" w:rsidRDefault="00E64E77" w:rsidP="0078665A">
            <w:pPr>
              <w:spacing w:before="60" w:after="60"/>
              <w:rPr>
                <w:rFonts w:ascii="Arial" w:eastAsia="Yu Gothic" w:hAnsi="Arial" w:cs="Arial"/>
                <w:sz w:val="20"/>
                <w:szCs w:val="20"/>
              </w:rPr>
            </w:pPr>
            <w:r w:rsidRPr="00A16FC8">
              <w:rPr>
                <w:rFonts w:ascii="Arial" w:eastAsia="Yu Gothic" w:hAnsi="Arial" w:cs="Arial"/>
                <w:sz w:val="20"/>
                <w:szCs w:val="20"/>
              </w:rPr>
              <w:t>4.2.a. By 2024, Victim Information System (VIS) is updated and provides more comprehensive, higher quality, duly disaggregated and reliable data for improved service delivery, referrals, policy monitoring and policy formulation (baseline 2021: N/A [the available information does not provide all the necessary details])</w:t>
            </w:r>
          </w:p>
          <w:p w14:paraId="292D800B" w14:textId="78D57E25" w:rsidR="004A22A0" w:rsidRPr="00A16FC8" w:rsidRDefault="005A53A0" w:rsidP="00BC7941">
            <w:pPr>
              <w:spacing w:before="60" w:after="60"/>
              <w:rPr>
                <w:rFonts w:ascii="Arial" w:eastAsia="Yu Gothic" w:hAnsi="Arial" w:cs="Arial"/>
                <w:sz w:val="20"/>
                <w:szCs w:val="20"/>
              </w:rPr>
            </w:pPr>
            <w:r w:rsidRPr="00A16FC8">
              <w:rPr>
                <w:rFonts w:ascii="Arial" w:eastAsia="Yu Gothic" w:hAnsi="Arial" w:cs="Arial"/>
                <w:sz w:val="20"/>
                <w:szCs w:val="20"/>
              </w:rPr>
              <w:t xml:space="preserve">4.2.b. By 2024, </w:t>
            </w:r>
            <w:r w:rsidR="00B3295C">
              <w:rPr>
                <w:rFonts w:ascii="Arial" w:eastAsia="Yu Gothic" w:hAnsi="Arial" w:cs="Arial"/>
                <w:sz w:val="20"/>
                <w:szCs w:val="20"/>
              </w:rPr>
              <w:t xml:space="preserve">the level of </w:t>
            </w:r>
            <w:r w:rsidR="00BE721B">
              <w:rPr>
                <w:rFonts w:ascii="Arial" w:eastAsia="Yu Gothic" w:hAnsi="Arial" w:cs="Arial"/>
                <w:sz w:val="20"/>
                <w:szCs w:val="20"/>
              </w:rPr>
              <w:t xml:space="preserve">community </w:t>
            </w:r>
            <w:r w:rsidR="00B3295C">
              <w:rPr>
                <w:rFonts w:ascii="Arial" w:eastAsia="Yu Gothic" w:hAnsi="Arial" w:cs="Arial"/>
                <w:sz w:val="20"/>
                <w:szCs w:val="20"/>
              </w:rPr>
              <w:t>protection and preparedness is increased</w:t>
            </w:r>
            <w:r w:rsidR="00BE721B">
              <w:rPr>
                <w:rFonts w:ascii="Arial" w:eastAsia="Yu Gothic" w:hAnsi="Arial" w:cs="Arial"/>
                <w:sz w:val="20"/>
                <w:szCs w:val="20"/>
              </w:rPr>
              <w:t xml:space="preserve"> in the EO affected areas (</w:t>
            </w:r>
            <w:r w:rsidR="00C47B08">
              <w:rPr>
                <w:rFonts w:ascii="Arial" w:eastAsia="Yu Gothic" w:hAnsi="Arial" w:cs="Arial"/>
                <w:sz w:val="20"/>
                <w:szCs w:val="20"/>
              </w:rPr>
              <w:t xml:space="preserve">rapid needs assessment, provision of </w:t>
            </w:r>
            <w:r w:rsidR="00152E3F">
              <w:rPr>
                <w:rFonts w:ascii="Arial" w:eastAsia="Yu Gothic" w:hAnsi="Arial" w:cs="Arial"/>
                <w:sz w:val="20"/>
                <w:szCs w:val="20"/>
              </w:rPr>
              <w:t>emergency</w:t>
            </w:r>
            <w:r w:rsidR="00C47B08">
              <w:rPr>
                <w:rFonts w:ascii="Arial" w:eastAsia="Yu Gothic" w:hAnsi="Arial" w:cs="Arial"/>
                <w:sz w:val="20"/>
                <w:szCs w:val="20"/>
              </w:rPr>
              <w:t xml:space="preserve"> equipment</w:t>
            </w:r>
            <w:r w:rsidR="000E555C">
              <w:rPr>
                <w:rFonts w:ascii="Arial" w:eastAsia="Yu Gothic" w:hAnsi="Arial" w:cs="Arial"/>
                <w:sz w:val="20"/>
                <w:szCs w:val="20"/>
              </w:rPr>
              <w:t xml:space="preserve"> and supplies</w:t>
            </w:r>
            <w:r w:rsidR="00C47B08">
              <w:rPr>
                <w:rFonts w:ascii="Arial" w:eastAsia="Yu Gothic" w:hAnsi="Arial" w:cs="Arial"/>
                <w:sz w:val="20"/>
                <w:szCs w:val="20"/>
              </w:rPr>
              <w:t xml:space="preserve">, key infrastructure, knowledge and tools)  </w:t>
            </w:r>
            <w:r w:rsidR="00B3295C">
              <w:rPr>
                <w:rFonts w:ascii="Arial" w:eastAsia="Yu Gothic" w:hAnsi="Arial" w:cs="Arial"/>
                <w:sz w:val="20"/>
                <w:szCs w:val="20"/>
              </w:rPr>
              <w:t xml:space="preserve"> </w:t>
            </w:r>
            <w:r w:rsidRPr="00A16FC8">
              <w:rPr>
                <w:rFonts w:ascii="Arial" w:eastAsia="Yu Gothic" w:hAnsi="Arial" w:cs="Arial"/>
                <w:sz w:val="20"/>
                <w:szCs w:val="20"/>
              </w:rPr>
              <w:t>(baseline 2021: N/A)</w:t>
            </w:r>
          </w:p>
        </w:tc>
        <w:tc>
          <w:tcPr>
            <w:tcW w:w="2693" w:type="dxa"/>
            <w:tcBorders>
              <w:top w:val="single" w:sz="4" w:space="0" w:color="auto"/>
              <w:left w:val="single" w:sz="4" w:space="0" w:color="000000"/>
              <w:bottom w:val="single" w:sz="4" w:space="0" w:color="auto"/>
              <w:right w:val="single" w:sz="4" w:space="0" w:color="000000"/>
            </w:tcBorders>
            <w:shd w:val="clear" w:color="auto" w:fill="E5DFEC" w:themeFill="accent4" w:themeFillTint="33"/>
            <w:hideMark/>
          </w:tcPr>
          <w:p w14:paraId="5195F98A" w14:textId="77777777" w:rsidR="00E64E77" w:rsidRPr="00A16FC8" w:rsidRDefault="00E64E77" w:rsidP="0078665A">
            <w:pPr>
              <w:spacing w:before="60" w:after="60"/>
              <w:rPr>
                <w:rFonts w:ascii="Arial" w:eastAsia="Calibri" w:hAnsi="Arial" w:cs="Arial"/>
                <w:color w:val="000000" w:themeColor="text1"/>
                <w:sz w:val="20"/>
                <w:szCs w:val="20"/>
              </w:rPr>
            </w:pPr>
            <w:r w:rsidRPr="00A16FC8">
              <w:rPr>
                <w:rFonts w:ascii="Arial" w:eastAsia="Calibri" w:hAnsi="Arial" w:cs="Arial"/>
                <w:color w:val="000000" w:themeColor="text1"/>
                <w:sz w:val="20"/>
                <w:szCs w:val="20"/>
              </w:rPr>
              <w:t>4.2.a. VIS, CHDE reports, Project reports</w:t>
            </w:r>
            <w:r w:rsidRPr="00A16FC8">
              <w:rPr>
                <w:rFonts w:ascii="Arial" w:eastAsia="Calibri" w:hAnsi="Arial" w:cs="Arial"/>
                <w:color w:val="000000" w:themeColor="text1"/>
                <w:sz w:val="20"/>
                <w:szCs w:val="20"/>
              </w:rPr>
              <w:br/>
            </w:r>
            <w:r w:rsidRPr="00A16FC8">
              <w:rPr>
                <w:rFonts w:ascii="Arial" w:eastAsia="Calibri" w:hAnsi="Arial" w:cs="Arial"/>
                <w:color w:val="000000" w:themeColor="text1"/>
                <w:sz w:val="20"/>
                <w:szCs w:val="20"/>
              </w:rPr>
              <w:br/>
            </w:r>
            <w:r w:rsidRPr="00A16FC8">
              <w:rPr>
                <w:rFonts w:ascii="Arial" w:eastAsia="Calibri" w:hAnsi="Arial" w:cs="Arial"/>
                <w:color w:val="000000" w:themeColor="text1"/>
                <w:sz w:val="20"/>
                <w:szCs w:val="20"/>
              </w:rPr>
              <w:br/>
            </w:r>
            <w:r w:rsidRPr="00A16FC8">
              <w:rPr>
                <w:rFonts w:ascii="Arial" w:eastAsia="Calibri" w:hAnsi="Arial" w:cs="Arial"/>
                <w:color w:val="000000" w:themeColor="text1"/>
                <w:sz w:val="20"/>
                <w:szCs w:val="20"/>
              </w:rPr>
              <w:br/>
            </w:r>
          </w:p>
          <w:p w14:paraId="01931148" w14:textId="5DD5DDD0" w:rsidR="00E64E77" w:rsidRPr="00805541" w:rsidRDefault="00E64E77" w:rsidP="00E30C5B">
            <w:pPr>
              <w:spacing w:before="60" w:after="60"/>
              <w:rPr>
                <w:rFonts w:ascii="Arial" w:hAnsi="Arial" w:cs="Arial"/>
                <w:color w:val="000000" w:themeColor="text1"/>
                <w:sz w:val="20"/>
                <w:szCs w:val="20"/>
                <w:lang w:val="en-US"/>
              </w:rPr>
            </w:pPr>
            <w:r w:rsidRPr="00A16FC8">
              <w:rPr>
                <w:rFonts w:ascii="Arial" w:eastAsia="Calibri" w:hAnsi="Arial" w:cs="Arial"/>
                <w:color w:val="000000" w:themeColor="text1"/>
                <w:sz w:val="20"/>
                <w:szCs w:val="20"/>
              </w:rPr>
              <w:t xml:space="preserve">4.2.b. </w:t>
            </w:r>
            <w:r w:rsidR="00AE6155">
              <w:rPr>
                <w:rFonts w:ascii="Arial" w:eastAsia="Calibri" w:hAnsi="Arial" w:cs="Arial"/>
                <w:color w:val="000000" w:themeColor="text1"/>
                <w:sz w:val="20"/>
                <w:szCs w:val="20"/>
              </w:rPr>
              <w:t>N</w:t>
            </w:r>
            <w:r w:rsidRPr="00A16FC8">
              <w:rPr>
                <w:rFonts w:ascii="Arial" w:eastAsia="Calibri" w:hAnsi="Arial" w:cs="Arial"/>
                <w:color w:val="000000" w:themeColor="text1"/>
                <w:sz w:val="20"/>
                <w:szCs w:val="20"/>
              </w:rPr>
              <w:t>eeds assessment reports and plans for target communities</w:t>
            </w:r>
            <w:r w:rsidR="00805541">
              <w:rPr>
                <w:rFonts w:ascii="Arial" w:eastAsia="Calibri" w:hAnsi="Arial" w:cs="Arial"/>
                <w:color w:val="000000" w:themeColor="text1"/>
                <w:sz w:val="20"/>
                <w:szCs w:val="20"/>
              </w:rPr>
              <w:t xml:space="preserve">, </w:t>
            </w:r>
            <w:r w:rsidR="005A53A0">
              <w:rPr>
                <w:rFonts w:ascii="Arial" w:eastAsia="Calibri" w:hAnsi="Arial" w:cs="Arial"/>
                <w:color w:val="000000" w:themeColor="text1"/>
                <w:sz w:val="20"/>
                <w:szCs w:val="20"/>
              </w:rPr>
              <w:t>Government reports, Project reports</w:t>
            </w:r>
          </w:p>
        </w:tc>
        <w:tc>
          <w:tcPr>
            <w:tcW w:w="4536" w:type="dxa"/>
            <w:tcBorders>
              <w:left w:val="single" w:sz="4" w:space="0" w:color="000000"/>
              <w:bottom w:val="single" w:sz="4" w:space="0" w:color="auto"/>
              <w:right w:val="single" w:sz="4" w:space="0" w:color="000000"/>
            </w:tcBorders>
            <w:shd w:val="clear" w:color="auto" w:fill="E5DFEC" w:themeFill="accent4" w:themeFillTint="33"/>
            <w:hideMark/>
          </w:tcPr>
          <w:p w14:paraId="020AAB16" w14:textId="77777777" w:rsidR="00E64E77" w:rsidRPr="00A16FC8" w:rsidRDefault="00E64E77" w:rsidP="0078665A">
            <w:pPr>
              <w:spacing w:before="60" w:after="60"/>
              <w:rPr>
                <w:rFonts w:ascii="Arial" w:eastAsia="Calibri" w:hAnsi="Arial" w:cs="Arial"/>
                <w:color w:val="000000" w:themeColor="text1"/>
                <w:sz w:val="20"/>
                <w:szCs w:val="20"/>
              </w:rPr>
            </w:pPr>
            <w:r w:rsidRPr="00A16FC8">
              <w:rPr>
                <w:rFonts w:ascii="Arial" w:eastAsia="Calibri" w:hAnsi="Arial" w:cs="Arial"/>
                <w:color w:val="000000" w:themeColor="text1"/>
                <w:sz w:val="20"/>
                <w:szCs w:val="20"/>
              </w:rPr>
              <w:t>A: The collected mine victims data is systematized and analysed. The relevant interacting ministries and stakeholders services are assessed.</w:t>
            </w:r>
          </w:p>
          <w:p w14:paraId="6E5219BF" w14:textId="77777777" w:rsidR="00E64E77" w:rsidRPr="00A16FC8" w:rsidRDefault="00E64E77" w:rsidP="0078665A">
            <w:pPr>
              <w:rPr>
                <w:rFonts w:ascii="Arial" w:hAnsi="Arial" w:cs="Arial"/>
                <w:color w:val="000000" w:themeColor="text1"/>
                <w:sz w:val="20"/>
                <w:szCs w:val="20"/>
              </w:rPr>
            </w:pPr>
            <w:r w:rsidRPr="00A16FC8">
              <w:rPr>
                <w:rFonts w:ascii="Arial" w:eastAsia="Calibri" w:hAnsi="Arial" w:cs="Arial"/>
                <w:color w:val="000000" w:themeColor="text1"/>
                <w:sz w:val="20"/>
                <w:szCs w:val="20"/>
              </w:rPr>
              <w:t>R. Lack of financial funds and low interaction from state agencies</w:t>
            </w:r>
          </w:p>
        </w:tc>
      </w:tr>
      <w:bookmarkEnd w:id="19"/>
    </w:tbl>
    <w:p w14:paraId="54FA3FA5" w14:textId="77777777" w:rsidR="005D47D8" w:rsidRPr="00A16FC8" w:rsidRDefault="005D47D8" w:rsidP="00C82929">
      <w:pPr>
        <w:spacing w:line="360" w:lineRule="auto"/>
        <w:rPr>
          <w:rFonts w:ascii="Calibri" w:hAnsi="Calibri"/>
          <w:b/>
          <w:smallCaps/>
          <w:spacing w:val="-2"/>
          <w:sz w:val="20"/>
          <w:szCs w:val="20"/>
          <w:highlight w:val="lightGray"/>
          <w:lang w:eastAsia="en-US"/>
        </w:rPr>
        <w:sectPr w:rsidR="005D47D8" w:rsidRPr="00A16FC8" w:rsidSect="00226224">
          <w:pgSz w:w="16838" w:h="11906" w:orient="landscape"/>
          <w:pgMar w:top="567" w:right="1134" w:bottom="709" w:left="567" w:header="568" w:footer="340" w:gutter="0"/>
          <w:cols w:space="720"/>
          <w:docGrid w:linePitch="326"/>
        </w:sectPr>
      </w:pPr>
    </w:p>
    <w:p w14:paraId="58A43BC1" w14:textId="77777777" w:rsidR="00411F1D" w:rsidRPr="00A16FC8" w:rsidRDefault="00C241EB" w:rsidP="003F0707">
      <w:pPr>
        <w:pStyle w:val="Heading2"/>
        <w:rPr>
          <w:rFonts w:ascii="Calibri" w:hAnsi="Calibri" w:cs="Calibri"/>
          <w:sz w:val="28"/>
          <w:szCs w:val="28"/>
        </w:rPr>
      </w:pPr>
      <w:r w:rsidRPr="00A16FC8">
        <w:lastRenderedPageBreak/>
        <w:t>Activities / methodology</w:t>
      </w:r>
    </w:p>
    <w:p w14:paraId="33553E34" w14:textId="77777777" w:rsidR="002A7653" w:rsidRPr="00A16FC8" w:rsidRDefault="002A7653" w:rsidP="002A7653">
      <w:pPr>
        <w:pStyle w:val="4Outcome"/>
      </w:pPr>
      <w:r w:rsidRPr="00A16FC8">
        <w:t>Output 1.1. Strategic planning</w:t>
      </w:r>
    </w:p>
    <w:p w14:paraId="3F567DEB" w14:textId="77777777" w:rsidR="008470BB" w:rsidRPr="00A16FC8" w:rsidRDefault="002A7653" w:rsidP="002A7653">
      <w:pPr>
        <w:pStyle w:val="3Activity"/>
      </w:pPr>
      <w:r w:rsidRPr="00A16FC8">
        <w:t>Activity 1.1.1. Support to the national stakeholders to draft National strategy and operational plans</w:t>
      </w:r>
    </w:p>
    <w:p w14:paraId="7F3E6A6A" w14:textId="13DEAB4B" w:rsidR="002A7653" w:rsidRPr="00A16FC8" w:rsidRDefault="002A7653" w:rsidP="002A7653">
      <w:pPr>
        <w:pStyle w:val="0Main"/>
        <w:rPr>
          <w:rFonts w:eastAsia="Calibri"/>
          <w:szCs w:val="20"/>
        </w:rPr>
      </w:pPr>
      <w:r w:rsidRPr="00A16FC8">
        <w:t xml:space="preserve">The project will deploy national and international expert support to the national stakeholders in developing the National Strategy and Operational Plans for Mine Action in Armenia. Specifically, a Chef Technical Specialist (CTS) and a Task Lead will be engaged in the process of development of the national strategy and operation plans. The draft National Strategic Plan on Mine Action, presented to the Government of Armenia for approval in 2018, does not address the new challenges emerged after the escalation of the NK conflict in 2020, and a new strategy will be developed fully compliant with IMAS. The strategy will cover all EO pillars (Risk Education, Victim Assistance, Land Release, advocacy, etc.) and will include roadmap of strategic activities to be implemented in the next few years, human and financial resources necessary to reach the expected outcomes and the roles of the relevant stakeholders. The draft strategy and operational plans will be presented to the </w:t>
      </w:r>
      <w:r w:rsidRPr="00A16FC8">
        <w:rPr>
          <w:color w:val="000000" w:themeColor="text1"/>
        </w:rPr>
        <w:t xml:space="preserve">CHDE </w:t>
      </w:r>
      <w:r w:rsidRPr="00A16FC8">
        <w:rPr>
          <w:rFonts w:eastAsia="Calibri"/>
          <w:color w:val="000000" w:themeColor="text1"/>
          <w:szCs w:val="20"/>
        </w:rPr>
        <w:t xml:space="preserve">Board. The project will cover costs for </w:t>
      </w:r>
      <w:r w:rsidR="00B3727B" w:rsidRPr="00A16FC8">
        <w:rPr>
          <w:rFonts w:eastAsia="Calibri"/>
          <w:color w:val="000000" w:themeColor="text1"/>
          <w:szCs w:val="20"/>
        </w:rPr>
        <w:t>Chief Technical Specialist (</w:t>
      </w:r>
      <w:r w:rsidRPr="00A16FC8">
        <w:rPr>
          <w:rFonts w:eastAsia="Calibri"/>
          <w:color w:val="000000" w:themeColor="text1"/>
          <w:szCs w:val="20"/>
        </w:rPr>
        <w:t>CTS, Task Lead, local consultants, training and conferences</w:t>
      </w:r>
      <w:r w:rsidR="00B022D3">
        <w:rPr>
          <w:rFonts w:eastAsia="Calibri"/>
          <w:color w:val="000000" w:themeColor="text1"/>
          <w:szCs w:val="20"/>
        </w:rPr>
        <w:t>).</w:t>
      </w:r>
    </w:p>
    <w:p w14:paraId="188562EA" w14:textId="63F69F2E" w:rsidR="002A7653" w:rsidRPr="00A16FC8" w:rsidRDefault="002A7653" w:rsidP="002A7653">
      <w:pPr>
        <w:pStyle w:val="3Activity"/>
      </w:pPr>
      <w:r w:rsidRPr="00A16FC8">
        <w:t xml:space="preserve">Activity 1.1.2. Support to planning </w:t>
      </w:r>
      <w:r w:rsidR="00E30A49">
        <w:t xml:space="preserve">and conducting </w:t>
      </w:r>
      <w:r w:rsidRPr="00A16FC8">
        <w:t>the Land Release and EOD operations</w:t>
      </w:r>
    </w:p>
    <w:p w14:paraId="734E3D4D" w14:textId="6B8FC4C1" w:rsidR="008470BB" w:rsidRPr="00A16FC8" w:rsidRDefault="002A7653" w:rsidP="002A7653">
      <w:pPr>
        <w:pStyle w:val="0Main"/>
        <w:rPr>
          <w:color w:val="000000" w:themeColor="text1"/>
        </w:rPr>
      </w:pPr>
      <w:r w:rsidRPr="00A16FC8">
        <w:rPr>
          <w:color w:val="000000" w:themeColor="text1"/>
        </w:rPr>
        <w:t>UNDP will support CHDE to conduct LR and EOD planning and operations compliant with IMAS</w:t>
      </w:r>
      <w:r w:rsidR="00E30C5B">
        <w:rPr>
          <w:color w:val="000000" w:themeColor="text1"/>
        </w:rPr>
        <w:t xml:space="preserve">, including additional </w:t>
      </w:r>
      <w:r w:rsidR="00E30C5B">
        <w:rPr>
          <w:color w:val="000000" w:themeColor="text1"/>
          <w:lang w:val="en-US"/>
        </w:rPr>
        <w:t>NTS to reveal and address new EO contamination</w:t>
      </w:r>
      <w:r w:rsidRPr="00A16FC8">
        <w:rPr>
          <w:color w:val="000000" w:themeColor="text1"/>
        </w:rPr>
        <w:t>. The LR and EOD operations plans will be developed and submitted to the CHDE</w:t>
      </w:r>
      <w:r w:rsidRPr="00A16FC8">
        <w:rPr>
          <w:rFonts w:eastAsia="Calibri"/>
          <w:color w:val="000000" w:themeColor="text1"/>
        </w:rPr>
        <w:t xml:space="preserve"> Board. </w:t>
      </w:r>
      <w:r w:rsidRPr="00A16FC8">
        <w:rPr>
          <w:rFonts w:eastAsia="Calibri"/>
          <w:color w:val="000000" w:themeColor="text1"/>
          <w:szCs w:val="20"/>
        </w:rPr>
        <w:t xml:space="preserve">The project will cover costs for </w:t>
      </w:r>
      <w:r w:rsidR="00E30C5B">
        <w:rPr>
          <w:rFonts w:eastAsia="Calibri"/>
          <w:color w:val="000000" w:themeColor="text1"/>
          <w:szCs w:val="20"/>
        </w:rPr>
        <w:t xml:space="preserve">NTS, </w:t>
      </w:r>
      <w:r w:rsidRPr="00A16FC8">
        <w:rPr>
          <w:rFonts w:eastAsia="Calibri"/>
          <w:color w:val="000000" w:themeColor="text1"/>
          <w:szCs w:val="20"/>
        </w:rPr>
        <w:t xml:space="preserve">LR and EOD operations of CHDE. The results of </w:t>
      </w:r>
      <w:r w:rsidRPr="00A16FC8">
        <w:rPr>
          <w:color w:val="000000" w:themeColor="text1"/>
        </w:rPr>
        <w:t>previously conducted and updated NTS in Syunik, Gegharkunik, Vayots Dzor, Tavush and Ararat regions will inform CHDE LR and EOD operations in the target regions.</w:t>
      </w:r>
    </w:p>
    <w:p w14:paraId="61954945" w14:textId="77777777" w:rsidR="008470BB" w:rsidRPr="00A16FC8" w:rsidRDefault="002A7653" w:rsidP="002A7653">
      <w:pPr>
        <w:pStyle w:val="4Outcome"/>
      </w:pPr>
      <w:r w:rsidRPr="00A16FC8">
        <w:t>Output 1.2. National standards</w:t>
      </w:r>
    </w:p>
    <w:p w14:paraId="34B9BEB3" w14:textId="432CED36" w:rsidR="008470BB" w:rsidRPr="00A16FC8" w:rsidRDefault="002A7653" w:rsidP="002A7653">
      <w:pPr>
        <w:pStyle w:val="3Activity"/>
      </w:pPr>
      <w:r w:rsidRPr="00A16FC8">
        <w:t xml:space="preserve">Activity 1.2.1. Support to draft National </w:t>
      </w:r>
      <w:r w:rsidR="00EC7724" w:rsidRPr="00A16FC8">
        <w:t xml:space="preserve">Mine Action </w:t>
      </w:r>
      <w:r w:rsidRPr="00A16FC8">
        <w:t>Standards</w:t>
      </w:r>
    </w:p>
    <w:p w14:paraId="36B8E0B5" w14:textId="60ECDBDB" w:rsidR="002A7653" w:rsidRPr="00A16FC8" w:rsidRDefault="002A7653" w:rsidP="002A7653">
      <w:pPr>
        <w:pStyle w:val="0Main"/>
        <w:rPr>
          <w:rFonts w:eastAsia="Calibri"/>
          <w:color w:val="000000" w:themeColor="text1"/>
          <w:szCs w:val="20"/>
        </w:rPr>
      </w:pPr>
      <w:r w:rsidRPr="00A16FC8">
        <w:rPr>
          <w:color w:val="000000" w:themeColor="text1"/>
        </w:rPr>
        <w:t>The Action will deploy international and national expert support to the national authorities in developing national mine action standards (NMAS) in compliance with IMAS. Specifically, a CTS will be engaged in process of development of the NMAS. Previously, NMAS were developed and amended several times. Meanwhile, MNAS last review and amendment took place 2020, although according to IMAS, the NMAS should be reviewed at least every three years</w:t>
      </w:r>
      <w:r w:rsidRPr="00A16FC8">
        <w:rPr>
          <w:rStyle w:val="FootnoteReference"/>
          <w:rFonts w:cs="Calibri"/>
          <w:color w:val="000000" w:themeColor="text1"/>
        </w:rPr>
        <w:footnoteReference w:id="36"/>
      </w:r>
      <w:r w:rsidRPr="00A16FC8">
        <w:rPr>
          <w:color w:val="000000" w:themeColor="text1"/>
        </w:rPr>
        <w:t>. The drafted National Standards will be submitted to CHDE Board.</w:t>
      </w:r>
      <w:r w:rsidRPr="00A16FC8">
        <w:rPr>
          <w:rFonts w:eastAsia="Calibri"/>
          <w:color w:val="000000" w:themeColor="text1"/>
          <w:szCs w:val="20"/>
        </w:rPr>
        <w:t xml:space="preserve"> The project will cover costs for CTS, local consultants, and workshops to engage key stakeholders in NMAS development.</w:t>
      </w:r>
    </w:p>
    <w:p w14:paraId="6D914AFB" w14:textId="77777777" w:rsidR="002A7653" w:rsidRPr="00A16FC8" w:rsidRDefault="002A7653" w:rsidP="002A7653">
      <w:pPr>
        <w:pStyle w:val="4Outcome"/>
      </w:pPr>
      <w:r w:rsidRPr="00A16FC8">
        <w:t>Output 1.3. Institutional Capacities</w:t>
      </w:r>
    </w:p>
    <w:p w14:paraId="20FA5156" w14:textId="77777777" w:rsidR="008470BB" w:rsidRPr="00A16FC8" w:rsidRDefault="002A7653" w:rsidP="002A7653">
      <w:pPr>
        <w:pStyle w:val="3Activity"/>
      </w:pPr>
      <w:r w:rsidRPr="00A16FC8">
        <w:t>Activity 1.3.1. Conducting CHDE Institutional Development Needs Assessment and producing Report</w:t>
      </w:r>
    </w:p>
    <w:p w14:paraId="7CDE749C" w14:textId="54D59678" w:rsidR="002A7653" w:rsidRPr="00A16FC8" w:rsidRDefault="002A7653" w:rsidP="002A7653">
      <w:pPr>
        <w:pStyle w:val="0Main"/>
        <w:rPr>
          <w:rFonts w:ascii="Calibri" w:hAnsi="Calibri" w:cs="Calibri"/>
        </w:rPr>
      </w:pPr>
      <w:r w:rsidRPr="00A16FC8">
        <w:t>The Action will enhance institutional capacities of CHDE. Specifically, needs assessment for CHDE institutional development will be conducted/updated. CTS will be deployed to facilitate the process and to produce/update the report. Local consultant will be hired to support the CTS and CHDE in needs assessment.</w:t>
      </w:r>
    </w:p>
    <w:p w14:paraId="7D2C83F9" w14:textId="77777777" w:rsidR="002A7653" w:rsidRPr="00A16FC8" w:rsidRDefault="002A7653" w:rsidP="002A7653">
      <w:pPr>
        <w:pStyle w:val="3Activity"/>
        <w:tabs>
          <w:tab w:val="right" w:pos="9638"/>
        </w:tabs>
      </w:pPr>
      <w:r w:rsidRPr="00A16FC8">
        <w:t>Activity 1.3.2. Provision of equipment to CHDE </w:t>
      </w:r>
      <w:r w:rsidRPr="00A16FC8">
        <w:tab/>
      </w:r>
    </w:p>
    <w:p w14:paraId="2FCFD8AD" w14:textId="3497508C" w:rsidR="002A7653" w:rsidRPr="00A16FC8" w:rsidRDefault="002A7653" w:rsidP="002A7653">
      <w:pPr>
        <w:pStyle w:val="0Main"/>
        <w:rPr>
          <w:rFonts w:ascii="Calibri" w:hAnsi="Calibri" w:cs="Calibri"/>
        </w:rPr>
      </w:pPr>
      <w:r w:rsidRPr="00A16FC8">
        <w:t xml:space="preserve">The Action will support the CHDE in elaborating technical specifications and procurement of modern EOD, detection and protection equipment as well as other type of </w:t>
      </w:r>
      <w:r w:rsidRPr="00A16FC8">
        <w:rPr>
          <w:rStyle w:val="normaltextrun"/>
        </w:rPr>
        <w:t xml:space="preserve">strategic, technical, and financial support to strengthen </w:t>
      </w:r>
      <w:r w:rsidR="00AF4883" w:rsidRPr="00A16FC8">
        <w:rPr>
          <w:rStyle w:val="normaltextrun"/>
        </w:rPr>
        <w:t xml:space="preserve">their </w:t>
      </w:r>
      <w:r w:rsidRPr="00A16FC8">
        <w:rPr>
          <w:rStyle w:val="normaltextrun"/>
        </w:rPr>
        <w:t>operational capacity, supporting them to operate</w:t>
      </w:r>
      <w:r w:rsidRPr="00A16FC8">
        <w:rPr>
          <w:rFonts w:eastAsia="Calibri"/>
        </w:rPr>
        <w:t xml:space="preserve"> safely in compliance with IMAS. The Project will procure the relevant equipment as per the recommendations of the updated Needs Assessment Report.</w:t>
      </w:r>
    </w:p>
    <w:p w14:paraId="65166D16" w14:textId="77777777" w:rsidR="008470BB" w:rsidRPr="00A16FC8" w:rsidRDefault="002A7653" w:rsidP="002A7653">
      <w:pPr>
        <w:pStyle w:val="3Activity"/>
        <w:rPr>
          <w:color w:val="000000" w:themeColor="text1"/>
        </w:rPr>
      </w:pPr>
      <w:r w:rsidRPr="00A16FC8">
        <w:t>Activity 1</w:t>
      </w:r>
      <w:r w:rsidRPr="00A16FC8">
        <w:rPr>
          <w:color w:val="000000" w:themeColor="text1"/>
        </w:rPr>
        <w:t>.3.3. Provision of training and on-demand mentoring</w:t>
      </w:r>
    </w:p>
    <w:p w14:paraId="5B305B4D" w14:textId="3E0F1E9E" w:rsidR="002A7653" w:rsidRPr="00A16FC8" w:rsidRDefault="002A7653" w:rsidP="002A7653">
      <w:pPr>
        <w:pStyle w:val="0Main"/>
        <w:rPr>
          <w:rFonts w:ascii="Calibri" w:hAnsi="Calibri" w:cs="Calibri"/>
          <w:color w:val="000000" w:themeColor="text1"/>
        </w:rPr>
      </w:pPr>
      <w:r w:rsidRPr="00A16FC8">
        <w:rPr>
          <w:color w:val="000000" w:themeColor="text1"/>
        </w:rPr>
        <w:t xml:space="preserve">The Action will provide to CHDE personnel training and on-demand mentoring, including EOD training, first aid/medical emergency training in accordance with best international standards and practice. Training on EOD Level 2/3 and other mine action pillars according to IMAS will be delivered to CHDE staff. CTS, international and local experts will be deployed to provide training and mentoring support. </w:t>
      </w:r>
      <w:r w:rsidRPr="00A16FC8">
        <w:rPr>
          <w:rFonts w:eastAsia="Calibri"/>
          <w:color w:val="000000" w:themeColor="text1"/>
          <w:szCs w:val="20"/>
        </w:rPr>
        <w:t>The project will cover costs for CTS, international and local consultants, trainings, workshops and conferences.</w:t>
      </w:r>
    </w:p>
    <w:p w14:paraId="6C4A0628" w14:textId="77777777" w:rsidR="00C50586" w:rsidRPr="00A16FC8" w:rsidRDefault="00C50586" w:rsidP="002A7653">
      <w:pPr>
        <w:pStyle w:val="3Activity"/>
      </w:pPr>
    </w:p>
    <w:p w14:paraId="180C86FD" w14:textId="22D1F8FF" w:rsidR="008470BB" w:rsidRPr="00A16FC8" w:rsidRDefault="002A7653" w:rsidP="002A7653">
      <w:pPr>
        <w:pStyle w:val="3Activity"/>
      </w:pPr>
      <w:r w:rsidRPr="00A16FC8">
        <w:t xml:space="preserve">Activity 1.3.4. Support to refurbishment of CHDE </w:t>
      </w:r>
      <w:r w:rsidR="00D82BED" w:rsidRPr="00A16FC8">
        <w:t>headquarters and t</w:t>
      </w:r>
      <w:r w:rsidRPr="00A16FC8">
        <w:t>raining facility</w:t>
      </w:r>
    </w:p>
    <w:p w14:paraId="46897D13" w14:textId="2863CF18" w:rsidR="002A7653" w:rsidRPr="00A16FC8" w:rsidRDefault="002A7653" w:rsidP="002A7653">
      <w:pPr>
        <w:pStyle w:val="0Main"/>
      </w:pPr>
      <w:r w:rsidRPr="00A16FC8">
        <w:t xml:space="preserve">The Project will support the CHDE to renovate and refurbish the CHDE </w:t>
      </w:r>
      <w:r w:rsidR="00D82BED" w:rsidRPr="00A16FC8">
        <w:t xml:space="preserve">headquarters and </w:t>
      </w:r>
      <w:r w:rsidRPr="00A16FC8">
        <w:t>Training Centre.</w:t>
      </w:r>
      <w:r w:rsidR="008470BB" w:rsidRPr="00A16FC8">
        <w:t xml:space="preserve"> </w:t>
      </w:r>
      <w:r w:rsidRPr="00A16FC8">
        <w:t>The refurbished Training Centre</w:t>
      </w:r>
      <w:r w:rsidRPr="00A16FC8" w:rsidDel="00990790">
        <w:t xml:space="preserve"> </w:t>
      </w:r>
      <w:r w:rsidRPr="00A16FC8">
        <w:t xml:space="preserve">will serve as a training hub for CHDE staff and partners to conduct capacity building and other activities in accordance with IMAS. The Project will cover renovation costs, as well as costs for furniture and IT equipment for </w:t>
      </w:r>
      <w:r w:rsidR="009B0F2E" w:rsidRPr="00A16FC8">
        <w:t xml:space="preserve">CHDE HQ </w:t>
      </w:r>
      <w:r w:rsidR="00F413B6" w:rsidRPr="00A16FC8">
        <w:t xml:space="preserve">and </w:t>
      </w:r>
      <w:r w:rsidRPr="00A16FC8">
        <w:t>the Training Centre.</w:t>
      </w:r>
    </w:p>
    <w:p w14:paraId="23901A8B" w14:textId="77777777" w:rsidR="002A7653" w:rsidRPr="00A16FC8" w:rsidRDefault="002A7653" w:rsidP="002A7653">
      <w:pPr>
        <w:pStyle w:val="4Outcome"/>
      </w:pPr>
      <w:r w:rsidRPr="00A16FC8">
        <w:t>Output 2.1. Coordination Platform</w:t>
      </w:r>
    </w:p>
    <w:p w14:paraId="1E7559C3" w14:textId="77777777" w:rsidR="008470BB" w:rsidRPr="00A16FC8" w:rsidRDefault="002A7653" w:rsidP="002A7653">
      <w:pPr>
        <w:pStyle w:val="3Activity"/>
      </w:pPr>
      <w:r w:rsidRPr="00A16FC8">
        <w:t>Activity 2.1.1. Support operations of the National Mine Action Platform</w:t>
      </w:r>
    </w:p>
    <w:p w14:paraId="2AD0FCCE" w14:textId="33A36563" w:rsidR="002A7653" w:rsidRPr="00A16FC8" w:rsidRDefault="002A7653" w:rsidP="002A7653">
      <w:pPr>
        <w:pStyle w:val="0Main"/>
        <w:rPr>
          <w:rFonts w:eastAsia="Calibri"/>
        </w:rPr>
      </w:pPr>
      <w:r w:rsidRPr="00A16FC8">
        <w:t xml:space="preserve">The Project will support to setup National Mine Action Platform (NMACP), which will operate through its working groups (WGs) divided per MA pillars. It will serve as a platform to discuss priorities and coordinate actions on mine action in Armenia. UNDP together with CHDE will co-lead the Platform meetings. </w:t>
      </w:r>
      <w:r w:rsidRPr="00A16FC8">
        <w:rPr>
          <w:rFonts w:eastAsia="Calibri"/>
        </w:rPr>
        <w:t xml:space="preserve">NMACP will hold quarterly meetings to facilitate coordination in the mine action programme (by sub-sectors) and report back to their institutions regularly. All key stakeholders in EO sector </w:t>
      </w:r>
      <w:r w:rsidRPr="00A16FC8">
        <w:t xml:space="preserve">will be </w:t>
      </w:r>
      <w:r w:rsidRPr="00A16FC8">
        <w:rPr>
          <w:rFonts w:eastAsia="Calibri"/>
        </w:rPr>
        <w:t>involved in the NMACP with strong coordination mandate. The Project will cover costs of workshops, conferences and roundtables, as well as audio-visual and multimedia materials</w:t>
      </w:r>
    </w:p>
    <w:p w14:paraId="2E7F3311" w14:textId="77777777" w:rsidR="002A7653" w:rsidRPr="00A16FC8" w:rsidRDefault="002A7653" w:rsidP="002A7653">
      <w:pPr>
        <w:pStyle w:val="4Outcome"/>
      </w:pPr>
      <w:r w:rsidRPr="00A16FC8">
        <w:t>Output 2.2. Working Groups</w:t>
      </w:r>
    </w:p>
    <w:p w14:paraId="2A4CC2E5" w14:textId="77777777" w:rsidR="008470BB" w:rsidRPr="00A16FC8" w:rsidRDefault="002A7653" w:rsidP="002A7653">
      <w:pPr>
        <w:pStyle w:val="3Activity"/>
      </w:pPr>
      <w:r w:rsidRPr="00A16FC8">
        <w:t>Activity 2.2.1. Support operations of the WGs</w:t>
      </w:r>
    </w:p>
    <w:p w14:paraId="30E4FD67" w14:textId="17015CAB" w:rsidR="002A7653" w:rsidRPr="00A16FC8" w:rsidRDefault="002A7653" w:rsidP="002A7653">
      <w:pPr>
        <w:pStyle w:val="0Main"/>
        <w:rPr>
          <w:rFonts w:ascii="Calibri" w:hAnsi="Calibri" w:cs="Calibri"/>
        </w:rPr>
      </w:pPr>
      <w:r w:rsidRPr="00A16FC8">
        <w:rPr>
          <w:rFonts w:eastAsia="Calibri"/>
        </w:rPr>
        <w:t>The Action will support the smooth operation of NMACP WGs, which will engage key stakeholders and operators under Mine Action pillars. The WGs will meet on monthly basis to coordinate the interventions, monitor the activities and evaluate results in specific Mine Action pillars. The Project will cover costs of workshops, conferences and roundtables, as well as audio-visual and multimedia materials</w:t>
      </w:r>
    </w:p>
    <w:p w14:paraId="5BDA1B54" w14:textId="77777777" w:rsidR="002A7653" w:rsidRPr="00A16FC8" w:rsidRDefault="002A7653" w:rsidP="002A7653">
      <w:pPr>
        <w:pStyle w:val="4Outcome"/>
      </w:pPr>
      <w:r w:rsidRPr="00A16FC8">
        <w:t>Output 3.1. Awareness Raising</w:t>
      </w:r>
    </w:p>
    <w:p w14:paraId="59574739" w14:textId="77777777" w:rsidR="002A7653" w:rsidRPr="00A16FC8" w:rsidRDefault="002A7653" w:rsidP="002A7653">
      <w:pPr>
        <w:pStyle w:val="3Activity"/>
      </w:pPr>
      <w:r w:rsidRPr="00A16FC8">
        <w:t>Activity 3.1.1. Supporting awareness raising and engagement for a broad dialogue about the international instruments in Mine Action sector</w:t>
      </w:r>
    </w:p>
    <w:p w14:paraId="04542A28" w14:textId="01B56375" w:rsidR="002A7653" w:rsidRPr="00A16FC8" w:rsidRDefault="002A7653" w:rsidP="002A7653">
      <w:pPr>
        <w:pStyle w:val="0Main"/>
        <w:rPr>
          <w:rFonts w:eastAsia="Calibri"/>
        </w:rPr>
      </w:pPr>
      <w:r w:rsidRPr="00A16FC8">
        <w:t xml:space="preserve">The Action will organise conferences and roundtable discussions with participation of representatives from relevant </w:t>
      </w:r>
      <w:r w:rsidRPr="00A16FC8">
        <w:rPr>
          <w:rFonts w:eastAsia="Calibri"/>
        </w:rPr>
        <w:t xml:space="preserve">line ministries and agencies, parliament, civil society organizations, academia, media and international development partners and will contribute to awareness raising and dialogue. It will also contribute to the exchange of </w:t>
      </w:r>
      <w:r w:rsidRPr="00A16FC8">
        <w:t xml:space="preserve">experience aiming </w:t>
      </w:r>
      <w:r w:rsidRPr="00A16FC8">
        <w:rPr>
          <w:rFonts w:eastAsia="Calibri"/>
        </w:rPr>
        <w:t>at enhanced engagement and increased awareness in MA sector. The Project will cover costs of multimedia/communication materials and domestic and international travel.</w:t>
      </w:r>
    </w:p>
    <w:p w14:paraId="26B526B1" w14:textId="7E2EC13F" w:rsidR="00552281" w:rsidRPr="00A16FC8" w:rsidRDefault="00552281" w:rsidP="00552281">
      <w:pPr>
        <w:pStyle w:val="0Main"/>
      </w:pPr>
      <w:r w:rsidRPr="00A16FC8">
        <w:t>The Action will support participation of Armenian representatives, including national authorities, project team, civil society members, in study visits to other states (</w:t>
      </w:r>
      <w:r w:rsidR="000C66E9">
        <w:t>e.g.,</w:t>
      </w:r>
      <w:r w:rsidRPr="00A16FC8">
        <w:t xml:space="preserve"> Cambodia, Jordan or Iraqi Kurdistan), </w:t>
      </w:r>
      <w:r w:rsidR="000C66E9">
        <w:t xml:space="preserve">and </w:t>
      </w:r>
      <w:r w:rsidRPr="00A16FC8">
        <w:t xml:space="preserve">in most significant international meetings </w:t>
      </w:r>
      <w:r w:rsidR="00016029">
        <w:t xml:space="preserve">on </w:t>
      </w:r>
      <w:r w:rsidRPr="00A16FC8">
        <w:t xml:space="preserve">mine action </w:t>
      </w:r>
      <w:r w:rsidR="000C66E9">
        <w:t xml:space="preserve">(e.g., </w:t>
      </w:r>
      <w:r w:rsidRPr="00A16FC8">
        <w:t>Annual National Directors/UN Advisors meetings</w:t>
      </w:r>
      <w:r w:rsidR="000C66E9">
        <w:t>)</w:t>
      </w:r>
      <w:r w:rsidRPr="00A16FC8">
        <w:t>.</w:t>
      </w:r>
    </w:p>
    <w:p w14:paraId="19CC2432" w14:textId="77777777" w:rsidR="008470BB" w:rsidRPr="00A16FC8" w:rsidRDefault="002A7653" w:rsidP="002A7653">
      <w:pPr>
        <w:pStyle w:val="4Outcome"/>
      </w:pPr>
      <w:r w:rsidRPr="00A16FC8">
        <w:t>Output 4.1. Risk Education</w:t>
      </w:r>
    </w:p>
    <w:p w14:paraId="14AE75AC" w14:textId="5DDD9C90" w:rsidR="002A7653" w:rsidRPr="00A16FC8" w:rsidRDefault="002A7653" w:rsidP="002A7653">
      <w:pPr>
        <w:pStyle w:val="3Activity"/>
      </w:pPr>
      <w:r w:rsidRPr="00A16FC8">
        <w:t>Activity 4.1.1. Support to development of Risk Education materials according to IMAS, addressing children, youth, women and men</w:t>
      </w:r>
    </w:p>
    <w:p w14:paraId="03E4FABD" w14:textId="77777777" w:rsidR="002A7653" w:rsidRPr="00A16FC8" w:rsidRDefault="002A7653" w:rsidP="002A7653">
      <w:pPr>
        <w:pStyle w:val="0Main"/>
      </w:pPr>
      <w:r w:rsidRPr="00A16FC8">
        <w:t>The Action will support the design, development and dissemination of RE related materials in EO affected regions, including in border communities in accordance with IMAS. The CTS, a Task Lead and local experts will be engaged by UNDP. The project will cover relevant costs (CTS, Task Lead and local experts).</w:t>
      </w:r>
    </w:p>
    <w:p w14:paraId="6BE3A415" w14:textId="77777777" w:rsidR="00C910D4" w:rsidRPr="00A16FC8" w:rsidRDefault="00C910D4" w:rsidP="00C910D4">
      <w:pPr>
        <w:pStyle w:val="0Main"/>
      </w:pPr>
      <w:r w:rsidRPr="00A16FC8">
        <w:t>The RE programmes will be flexible enough to react and adapt quickly to changes in circumstances (e.g. conflict dynamics, displacement, causes of accidents, contamination, natural disaster, etc.) as per IMAS</w:t>
      </w:r>
      <w:r w:rsidRPr="00A16FC8">
        <w:rPr>
          <w:rStyle w:val="FootnoteReference"/>
        </w:rPr>
        <w:footnoteReference w:id="37"/>
      </w:r>
      <w:r w:rsidRPr="00A16FC8">
        <w:t>.</w:t>
      </w:r>
    </w:p>
    <w:p w14:paraId="171ABB42" w14:textId="77777777" w:rsidR="00C910D4" w:rsidRPr="00A16FC8" w:rsidRDefault="00C910D4" w:rsidP="00C910D4">
      <w:pPr>
        <w:pStyle w:val="0Main"/>
      </w:pPr>
      <w:r w:rsidRPr="00A16FC8">
        <w:t>Wherever possible, the project will ensure that RE is integrated with other activities such as NTS and clearance. However, the project will also support implementation of RE programs as a stand-alone activity in areas where ongoing conflict inhibits or slows the deployment of survey and clearance teams and where it is provided to people who have been displaced by conflict. NTS and land release operations planned or implemented alongside RE by CHDE will benefit from considerable information exchange and close working relationships that RE will facilitate with EO affected communities.</w:t>
      </w:r>
    </w:p>
    <w:p w14:paraId="1638BED0" w14:textId="59720BC6" w:rsidR="006D71C5" w:rsidRPr="00A16FC8" w:rsidRDefault="00C910D4" w:rsidP="006D71C5">
      <w:pPr>
        <w:pStyle w:val="0Main"/>
      </w:pPr>
      <w:r w:rsidRPr="00A16FC8">
        <w:lastRenderedPageBreak/>
        <w:t xml:space="preserve">Communication of RE safety messages will seek to minimise deaths and injuries from EO by raising awareness of the risk among individuals, communities, and institutions and by promoting safer behaviour. Messages will be transmitted through a mix of interpersonal face-to-face communication, educational curriculum, mass media, social media, traditional media, or small media (e.g. posters and leaflets). Activities will be conducted both in formal and informal settings. The project will promote RE to become a part of school curriculum </w:t>
      </w:r>
      <w:r w:rsidR="00EB2D2D" w:rsidRPr="00A16FC8">
        <w:t xml:space="preserve">or as an extra curricula activity </w:t>
      </w:r>
      <w:r w:rsidRPr="00A16FC8">
        <w:t>utilizing e-learning infrastructure and engaging with the National Center of Education</w:t>
      </w:r>
      <w:r w:rsidR="009E54E9" w:rsidRPr="00A16FC8">
        <w:t>al</w:t>
      </w:r>
      <w:r w:rsidRPr="00A16FC8">
        <w:t xml:space="preserve"> Technologies of </w:t>
      </w:r>
      <w:r w:rsidR="009E54E9" w:rsidRPr="00A16FC8">
        <w:t>MESCS</w:t>
      </w:r>
      <w:r w:rsidRPr="00A16FC8">
        <w:t>.</w:t>
      </w:r>
      <w:r w:rsidR="00BE79D4" w:rsidRPr="00A16FC8">
        <w:rPr>
          <w:rStyle w:val="FootnoteReference"/>
        </w:rPr>
        <w:footnoteReference w:id="38"/>
      </w:r>
      <w:r w:rsidR="006D71C5" w:rsidRPr="00A16FC8">
        <w:t xml:space="preserve"> This will enable targeting a large number of children in Armenia, where the risk of EO to be a long-term or residual problem, requiring multiple and sustainable solutions is apparent</w:t>
      </w:r>
      <w:r w:rsidR="005F63D6" w:rsidRPr="00A16FC8">
        <w:t>.</w:t>
      </w:r>
    </w:p>
    <w:p w14:paraId="328D99C7" w14:textId="28593809" w:rsidR="006C7CC4" w:rsidRPr="00A16FC8" w:rsidRDefault="00A71FFE" w:rsidP="006C7CC4">
      <w:pPr>
        <w:pStyle w:val="0Main"/>
      </w:pPr>
      <w:r w:rsidRPr="00A16FC8">
        <w:t xml:space="preserve">As part of a project monitoring system, the relevance of and reaction to RE messaging, will be regularly checked by the CTS. Where it is assessed that media and materials are resulting in the wrong message being delivered, they shall no longer be used until they have been effectively revised. Appropriate resources are allocated for any revisions required as a result of </w:t>
      </w:r>
      <w:r w:rsidR="00A40751" w:rsidRPr="00A16FC8">
        <w:t xml:space="preserve">such </w:t>
      </w:r>
      <w:r w:rsidRPr="00A16FC8">
        <w:t>monitoring.</w:t>
      </w:r>
      <w:r w:rsidR="006C7CC4" w:rsidRPr="00A16FC8">
        <w:t xml:space="preserve"> The project team will monitor the messages and message delivery to ensure their effectiveness. The monitoring of RE messaging should establish that messages are: relevant in case of context change, reaching their target audiences, being understood and accepted (knowledge and attitude changes); and being acted upon (behaviour change).</w:t>
      </w:r>
    </w:p>
    <w:p w14:paraId="0273E16E" w14:textId="77777777" w:rsidR="002A7653" w:rsidRPr="00A16FC8" w:rsidRDefault="002A7653" w:rsidP="002A7653">
      <w:pPr>
        <w:pStyle w:val="3Activity"/>
      </w:pPr>
      <w:r w:rsidRPr="00A16FC8">
        <w:t>Activity 4.1.2. Support to RE activities implemented by RE operators</w:t>
      </w:r>
    </w:p>
    <w:p w14:paraId="329BF85A" w14:textId="77777777" w:rsidR="002A7653" w:rsidRPr="00A16FC8" w:rsidRDefault="002A7653" w:rsidP="002A7653">
      <w:pPr>
        <w:pStyle w:val="0Main"/>
        <w:rPr>
          <w:rFonts w:eastAsia="Calibri"/>
        </w:rPr>
      </w:pPr>
      <w:r w:rsidRPr="00A16FC8">
        <w:rPr>
          <w:rFonts w:eastAsia="Calibri"/>
        </w:rPr>
        <w:t>The Project will organize several RE activities including but not limited to training sessions, awareness raising and communication campaigns, flash mobs, etc. in the EO affected communities. Implementing partners or service providers will be engaged to provide RE related services. The Project will cover costs of service providers, as well as trainings, workshops and conferences.</w:t>
      </w:r>
    </w:p>
    <w:p w14:paraId="62872AEA" w14:textId="77777777" w:rsidR="00D21802" w:rsidRPr="00A16FC8" w:rsidRDefault="00D21802" w:rsidP="00D21802">
      <w:pPr>
        <w:pStyle w:val="0Main"/>
      </w:pPr>
      <w:r w:rsidRPr="00A16FC8">
        <w:t>The project will ensure that all staff conducting RE activities are competent and suitably trained, equipped and qualified by CHDE. They will be requested to maintain accurate records of all activities and provide CHDE with all necessary data and information related to RE implementation. The project will support CHDE to coordinate between RE operators in emergency situations, including regular meetings to agree on who visits which communities, prioritization and timing of interventions, messages to be promoted as a priority, basic guidelines to be followed by all operators, as well as parameters for data collection and general information sharing.</w:t>
      </w:r>
    </w:p>
    <w:p w14:paraId="7686451F" w14:textId="77777777" w:rsidR="00D21802" w:rsidRPr="00A16FC8" w:rsidRDefault="00D21802" w:rsidP="00D21802">
      <w:pPr>
        <w:pStyle w:val="0Main"/>
      </w:pPr>
      <w:r w:rsidRPr="00A16FC8">
        <w:t>RE operators will be required to work in a conflict sensitive manner and to take the utmost care not to put the community they work in and the RE staff at risk of harm or hardship as a consequence of their interventions. RE will be delivered in line with the core humanitarian principles of humanity, neutrality, impartiality and independence. RE operators, supported by the project, will facilitate identification of EO victims including survivors and other persons with disabilities in need of assistance and will contribute to victim assistance data collection and referral systems. The RE operators will further provide to survivors and other victims detailed information about the availability of assistance and how this assistance can be obtained. The project will encourage the RE operators (such as Winnet Armenia in Syunik region) to consider employing survivors in their work, if possible and where appropriate, as RE facilitators.</w:t>
      </w:r>
    </w:p>
    <w:p w14:paraId="249361CD" w14:textId="299AD19C" w:rsidR="002A7653" w:rsidRPr="00A16FC8" w:rsidRDefault="002A7653" w:rsidP="002A7653">
      <w:pPr>
        <w:pStyle w:val="4Outcome"/>
        <w:rPr>
          <w:rFonts w:eastAsia="Calibri"/>
        </w:rPr>
      </w:pPr>
      <w:r w:rsidRPr="00A16FC8">
        <w:rPr>
          <w:rFonts w:eastAsia="Calibri"/>
        </w:rPr>
        <w:t>Output 4.2. Victim Assistance</w:t>
      </w:r>
      <w:r w:rsidR="00424CDB">
        <w:rPr>
          <w:rFonts w:eastAsia="Calibri"/>
        </w:rPr>
        <w:t xml:space="preserve"> and Emergency Preparedness and Protection</w:t>
      </w:r>
    </w:p>
    <w:p w14:paraId="451BBC6E" w14:textId="77777777" w:rsidR="002A7653" w:rsidRPr="00A16FC8" w:rsidRDefault="002A7653" w:rsidP="002A7653">
      <w:pPr>
        <w:pStyle w:val="3Activity"/>
      </w:pPr>
      <w:r w:rsidRPr="00A16FC8">
        <w:t>Activity 4.2.1. Support to updating Victim Information System</w:t>
      </w:r>
    </w:p>
    <w:p w14:paraId="5418A253" w14:textId="77777777" w:rsidR="002A7653" w:rsidRPr="00A16FC8" w:rsidRDefault="002A7653" w:rsidP="002A7653">
      <w:pPr>
        <w:pStyle w:val="0Main"/>
        <w:rPr>
          <w:rFonts w:ascii="Calibri" w:eastAsia="Yu Gothic" w:hAnsi="Calibri" w:cs="Calibri"/>
        </w:rPr>
      </w:pPr>
      <w:r w:rsidRPr="00A16FC8">
        <w:rPr>
          <w:rFonts w:eastAsia="Yu Gothic"/>
        </w:rPr>
        <w:t>The Action will support the updating of the Victim Information System (VIS) for getting more comprehensive, higher quality, properly disaggregated and reliable data to improve service delivery, referrals, policy monitoring and policy formulation. The project will contract a firm to provide IT solutions and upgrade the existing VIS tools. The Project will cover costs of service providers, as well as cost of meetings and roundtables, which will be periodically organized to discuss gaps and present the results of the Action.</w:t>
      </w:r>
    </w:p>
    <w:p w14:paraId="5018263D" w14:textId="5833A838" w:rsidR="002A7653" w:rsidRDefault="002A7653" w:rsidP="002A7653">
      <w:pPr>
        <w:pStyle w:val="3Activity"/>
      </w:pPr>
      <w:r w:rsidRPr="00A16FC8">
        <w:t xml:space="preserve">Activity 4.2.2. </w:t>
      </w:r>
      <w:r w:rsidR="00563579" w:rsidRPr="00563579">
        <w:t>Increase preparedness and protection of the communities in all EO affected areas.</w:t>
      </w:r>
    </w:p>
    <w:p w14:paraId="4DE7213F" w14:textId="7F7787D1" w:rsidR="00F63B34" w:rsidRDefault="003F0B58" w:rsidP="00166A39">
      <w:pPr>
        <w:pStyle w:val="0Main"/>
        <w:rPr>
          <w:rFonts w:ascii="Calibri" w:hAnsi="Calibri" w:cs="Calibri"/>
          <w:b/>
          <w:smallCaps/>
          <w:spacing w:val="-2"/>
          <w:sz w:val="28"/>
          <w:szCs w:val="28"/>
        </w:rPr>
      </w:pPr>
      <w:r w:rsidRPr="003F0B58">
        <w:rPr>
          <w:rFonts w:eastAsia="Yu Gothic"/>
        </w:rPr>
        <w:t xml:space="preserve">Community preparedness and </w:t>
      </w:r>
      <w:r>
        <w:rPr>
          <w:rFonts w:eastAsia="Yu Gothic"/>
        </w:rPr>
        <w:t>p</w:t>
      </w:r>
      <w:r w:rsidRPr="003F0B58">
        <w:rPr>
          <w:rFonts w:eastAsia="Yu Gothic"/>
        </w:rPr>
        <w:t xml:space="preserve">rotection in the context of the proposed action will involve empowering </w:t>
      </w:r>
      <w:r>
        <w:rPr>
          <w:rFonts w:eastAsia="Yu Gothic"/>
        </w:rPr>
        <w:t>communities</w:t>
      </w:r>
      <w:r w:rsidRPr="003F0B58">
        <w:rPr>
          <w:rFonts w:eastAsia="Yu Gothic"/>
        </w:rPr>
        <w:t xml:space="preserve"> living in conflict environment with the</w:t>
      </w:r>
      <w:r>
        <w:rPr>
          <w:rFonts w:eastAsia="Yu Gothic"/>
        </w:rPr>
        <w:t xml:space="preserve"> necessary </w:t>
      </w:r>
      <w:r w:rsidR="00152E3F">
        <w:rPr>
          <w:rFonts w:eastAsia="Yu Gothic"/>
        </w:rPr>
        <w:t>equipment, basic infrastructure,</w:t>
      </w:r>
      <w:r w:rsidRPr="003F0B58">
        <w:rPr>
          <w:rFonts w:eastAsia="Yu Gothic"/>
        </w:rPr>
        <w:t xml:space="preserve"> knowledge and tools they need to be better prepared and protected against explosive weapons and other conflict-related threats. </w:t>
      </w:r>
      <w:r w:rsidR="00152E3F">
        <w:rPr>
          <w:rFonts w:eastAsia="Yu Gothic"/>
        </w:rPr>
        <w:t>As a rule, respective activities shall be carried out b</w:t>
      </w:r>
      <w:r w:rsidRPr="003F0B58">
        <w:rPr>
          <w:rFonts w:eastAsia="Yu Gothic"/>
        </w:rPr>
        <w:t xml:space="preserve">efore conflict arises in order to properly assess needs and put in place effective risk mitigation measures. </w:t>
      </w:r>
      <w:r w:rsidR="00152E3F">
        <w:rPr>
          <w:rFonts w:eastAsia="Yu Gothic"/>
        </w:rPr>
        <w:t xml:space="preserve">The community preparedness and protection will </w:t>
      </w:r>
      <w:r w:rsidRPr="003F0B58">
        <w:rPr>
          <w:rFonts w:eastAsia="Yu Gothic"/>
        </w:rPr>
        <w:t>play a strong role in limiting civilian casualties and enabling communities to recover quicker in the aftermath of a conflict</w:t>
      </w:r>
      <w:r w:rsidR="00152E3F">
        <w:rPr>
          <w:rFonts w:eastAsia="Yu Gothic"/>
        </w:rPr>
        <w:t xml:space="preserve">. The action will start with the rapid needs assessment. Depending on the results of the assessment, </w:t>
      </w:r>
      <w:r w:rsidR="00152E3F">
        <w:rPr>
          <w:rFonts w:eastAsia="Yu Gothic"/>
        </w:rPr>
        <w:lastRenderedPageBreak/>
        <w:t>the action may prioritize supply of emergency equipment, small scale rehabilitation, trainings, such as</w:t>
      </w:r>
      <w:r w:rsidRPr="003F0B58">
        <w:rPr>
          <w:rFonts w:eastAsia="Yu Gothic"/>
        </w:rPr>
        <w:t xml:space="preserve"> first aid training, on how to behave during shelling, how to put in place protection/safety measures etc.</w:t>
      </w:r>
    </w:p>
    <w:p w14:paraId="13587D5D" w14:textId="03F44AD3" w:rsidR="005763FC" w:rsidRPr="00A16FC8" w:rsidRDefault="00E433E0" w:rsidP="003732E3">
      <w:pPr>
        <w:pStyle w:val="Heading1"/>
      </w:pPr>
      <w:r w:rsidRPr="00A16FC8">
        <w:t>Governance and Management Arrangements</w:t>
      </w:r>
    </w:p>
    <w:p w14:paraId="51F5BF01" w14:textId="7D06132B" w:rsidR="00E433E0" w:rsidRPr="00A16FC8" w:rsidRDefault="00E433E0" w:rsidP="003F0707">
      <w:pPr>
        <w:pStyle w:val="Heading2"/>
      </w:pPr>
      <w:r w:rsidRPr="00A16FC8">
        <w:t>Project Management Board</w:t>
      </w:r>
    </w:p>
    <w:p w14:paraId="5BAD6B4B" w14:textId="77777777" w:rsidR="00E433E0" w:rsidRPr="00A16FC8" w:rsidRDefault="00E433E0" w:rsidP="00E433E0">
      <w:pPr>
        <w:pStyle w:val="0Main"/>
      </w:pPr>
      <w:r w:rsidRPr="00A16FC8">
        <w:t xml:space="preserve">The </w:t>
      </w:r>
      <w:r w:rsidRPr="00A16FC8">
        <w:rPr>
          <w:b/>
        </w:rPr>
        <w:t>Project Management Board</w:t>
      </w:r>
      <w:r w:rsidRPr="00A16FC8">
        <w:t xml:space="preserve"> will be established to oversee the management of the Project. The Board will be represented (co-chaired) by the UNDP, CHDE and include project donor and stakeholders. The Project Management Board will hold two project reviews: first, at the onset of the project to ensure realistic budgeting over the life of the project and second, towards the end of the project to capture lessons learned and discuss opportunities for scaling up and to socialize project results and lessons learned with relevant audiences.</w:t>
      </w:r>
    </w:p>
    <w:p w14:paraId="45584DD8" w14:textId="77777777" w:rsidR="008470BB" w:rsidRPr="00A16FC8" w:rsidRDefault="00E433E0" w:rsidP="00E433E0">
      <w:pPr>
        <w:pStyle w:val="0Main"/>
      </w:pPr>
      <w:r w:rsidRPr="00A16FC8">
        <w:t>The Project Management Board will function as an overall management structure for the project to oversee transparency, accountability and efficiency of the project operations, assess opportunities, risks and political challenges. The Board will also oversee the progress vis-à-vis monitoring plan, approve the annual work plans, progress and final reports. Ad hoc Board meetings can be called to take decisions on mid-year changes in project activities or financial allocations, if any.</w:t>
      </w:r>
    </w:p>
    <w:p w14:paraId="60B580E4" w14:textId="47954A83" w:rsidR="00E433E0" w:rsidRPr="00A16FC8" w:rsidRDefault="00E433E0" w:rsidP="00E433E0">
      <w:pPr>
        <w:pStyle w:val="0Main"/>
        <w:rPr>
          <w:rFonts w:ascii="Calibri" w:hAnsi="Calibri"/>
        </w:rPr>
      </w:pPr>
      <w:r w:rsidRPr="00A16FC8">
        <w:t>The Project Board will have the possibility to invite any organization or individuals to have discussion and debates on any matter related to the programme and support the Project Board.</w:t>
      </w:r>
    </w:p>
    <w:p w14:paraId="68271400" w14:textId="77777777" w:rsidR="00E433E0" w:rsidRPr="00A16FC8" w:rsidRDefault="00E433E0" w:rsidP="00E433E0">
      <w:pPr>
        <w:spacing w:line="360" w:lineRule="auto"/>
        <w:contextualSpacing/>
        <w:jc w:val="both"/>
        <w:rPr>
          <w:rFonts w:ascii="Calibri" w:hAnsi="Calibri"/>
          <w:sz w:val="20"/>
          <w:lang w:eastAsia="en-US"/>
        </w:rPr>
      </w:pPr>
      <w:r w:rsidRPr="00A16FC8">
        <w:rPr>
          <w:noProof/>
        </w:rPr>
        <mc:AlternateContent>
          <mc:Choice Requires="wps">
            <w:drawing>
              <wp:anchor distT="0" distB="0" distL="114300" distR="114300" simplePos="0" relativeHeight="251660288" behindDoc="0" locked="0" layoutInCell="1" allowOverlap="1" wp14:anchorId="02C5F0A3" wp14:editId="7EAD51F6">
                <wp:simplePos x="0" y="0"/>
                <wp:positionH relativeFrom="column">
                  <wp:posOffset>851535</wp:posOffset>
                </wp:positionH>
                <wp:positionV relativeFrom="paragraph">
                  <wp:posOffset>60960</wp:posOffset>
                </wp:positionV>
                <wp:extent cx="4467225" cy="581025"/>
                <wp:effectExtent l="0" t="0" r="28575" b="28575"/>
                <wp:wrapNone/>
                <wp:docPr id="24" name="Rectangle: Rounded Corners 8"/>
                <wp:cNvGraphicFramePr/>
                <a:graphic xmlns:a="http://schemas.openxmlformats.org/drawingml/2006/main">
                  <a:graphicData uri="http://schemas.microsoft.com/office/word/2010/wordprocessingShape">
                    <wps:wsp>
                      <wps:cNvSpPr/>
                      <wps:spPr>
                        <a:xfrm>
                          <a:off x="0" y="0"/>
                          <a:ext cx="4467225" cy="581025"/>
                        </a:xfrm>
                        <a:prstGeom prst="roundRect">
                          <a:avLst/>
                        </a:prstGeom>
                        <a:solidFill>
                          <a:srgbClr val="4F81BD"/>
                        </a:solidFill>
                        <a:ln w="25400" cap="flat" cmpd="sng" algn="ctr">
                          <a:solidFill>
                            <a:srgbClr val="4F81BD">
                              <a:shade val="50000"/>
                            </a:srgbClr>
                          </a:solidFill>
                          <a:prstDash val="solid"/>
                        </a:ln>
                        <a:effectLst/>
                      </wps:spPr>
                      <wps:txbx>
                        <w:txbxContent>
                          <w:p w14:paraId="2E3FA595" w14:textId="77777777" w:rsidR="00C8748F" w:rsidRDefault="00C8748F" w:rsidP="00E433E0">
                            <w:pPr>
                              <w:jc w:val="center"/>
                              <w:rPr>
                                <w:rFonts w:ascii="Arial" w:hAnsi="Arial" w:cs="Arial"/>
                                <w:sz w:val="28"/>
                                <w:szCs w:val="28"/>
                                <w:lang w:val="en-US"/>
                              </w:rPr>
                            </w:pPr>
                            <w:r>
                              <w:rPr>
                                <w:rFonts w:ascii="Arial" w:hAnsi="Arial" w:cs="Arial"/>
                                <w:sz w:val="28"/>
                                <w:szCs w:val="28"/>
                                <w:lang w:val="en-US"/>
                              </w:rPr>
                              <w:t>Project Organization Structure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C5F0A3" id="Rectangle: Rounded Corners 8" o:spid="_x0000_s1110" style="position:absolute;left:0;text-align:left;margin-left:67.05pt;margin-top:4.8pt;width:351.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" fillcolor="#4f81bd" strokecolor="#385d8a" strokeweight="2pt">
                <v:textbox>
                  <w:txbxContent>
                    <w:p w14:paraId="2E3FA595" w14:textId="77777777" w:rsidR="00C8748F" w:rsidRDefault="00C8748F" w:rsidP="00E433E0">
                      <w:pPr>
                        <w:jc w:val="center"/>
                        <w:rPr>
                          <w:rFonts w:ascii="Arial" w:hAnsi="Arial" w:cs="Arial"/>
                          <w:sz w:val="28"/>
                          <w:szCs w:val="28"/>
                          <w:lang w:val="en-US"/>
                        </w:rPr>
                      </w:pPr>
                      <w:r>
                        <w:rPr>
                          <w:rFonts w:ascii="Arial" w:hAnsi="Arial" w:cs="Arial"/>
                          <w:sz w:val="28"/>
                          <w:szCs w:val="28"/>
                          <w:lang w:val="en-US"/>
                        </w:rPr>
                        <w:t>Project Organization Structure</w:t>
                      </w:r>
                    </w:p>
                  </w:txbxContent>
                </v:textbox>
              </v:roundrect>
            </w:pict>
          </mc:Fallback>
        </mc:AlternateContent>
      </w:r>
    </w:p>
    <w:p w14:paraId="3E37360B" w14:textId="77777777" w:rsidR="00E433E0" w:rsidRPr="00A16FC8" w:rsidRDefault="00E433E0" w:rsidP="00E433E0">
      <w:pPr>
        <w:spacing w:line="360" w:lineRule="auto"/>
        <w:jc w:val="both"/>
        <w:rPr>
          <w:rFonts w:ascii="Calibri" w:hAnsi="Calibri"/>
          <w:sz w:val="20"/>
          <w:lang w:eastAsia="en-US"/>
        </w:rPr>
      </w:pPr>
    </w:p>
    <w:p w14:paraId="67210901" w14:textId="065742DD" w:rsidR="00E433E0" w:rsidRPr="00A16FC8" w:rsidRDefault="00161146" w:rsidP="00E433E0">
      <w:pPr>
        <w:spacing w:line="360" w:lineRule="auto"/>
        <w:jc w:val="both"/>
        <w:rPr>
          <w:rFonts w:ascii="Calibri" w:hAnsi="Calibri"/>
          <w:sz w:val="20"/>
          <w:lang w:eastAsia="en-US"/>
        </w:rPr>
      </w:pPr>
      <w:r w:rsidRPr="00A16FC8">
        <w:rPr>
          <w:noProof/>
        </w:rPr>
        <mc:AlternateContent>
          <mc:Choice Requires="wps">
            <w:drawing>
              <wp:anchor distT="0" distB="0" distL="114300" distR="114300" simplePos="0" relativeHeight="251661312" behindDoc="0" locked="0" layoutInCell="1" allowOverlap="1" wp14:anchorId="5A2E45C6" wp14:editId="4B2E37D2">
                <wp:simplePos x="0" y="0"/>
                <wp:positionH relativeFrom="column">
                  <wp:posOffset>3073581</wp:posOffset>
                </wp:positionH>
                <wp:positionV relativeFrom="paragraph">
                  <wp:posOffset>1362710</wp:posOffset>
                </wp:positionV>
                <wp:extent cx="0" cy="1268186"/>
                <wp:effectExtent l="0" t="0" r="38100" b="27305"/>
                <wp:wrapNone/>
                <wp:docPr id="23" name="Straight Connector 10"/>
                <wp:cNvGraphicFramePr/>
                <a:graphic xmlns:a="http://schemas.openxmlformats.org/drawingml/2006/main">
                  <a:graphicData uri="http://schemas.microsoft.com/office/word/2010/wordprocessingShape">
                    <wps:wsp>
                      <wps:cNvCnPr/>
                      <wps:spPr>
                        <a:xfrm>
                          <a:off x="0" y="0"/>
                          <a:ext cx="0" cy="1268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D2B3E37"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07.3pt" to="242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"/>
            </w:pict>
          </mc:Fallback>
        </mc:AlternateContent>
      </w:r>
    </w:p>
    <w:tbl>
      <w:tblPr>
        <w:tblStyle w:val="Grilledutableau2"/>
        <w:tblW w:w="0" w:type="auto"/>
        <w:tblLook w:val="04A0" w:firstRow="1" w:lastRow="0" w:firstColumn="1" w:lastColumn="0" w:noHBand="0" w:noVBand="1"/>
      </w:tblPr>
      <w:tblGrid>
        <w:gridCol w:w="3209"/>
        <w:gridCol w:w="3209"/>
        <w:gridCol w:w="3210"/>
      </w:tblGrid>
      <w:tr w:rsidR="00E433E0" w:rsidRPr="00A16FC8" w14:paraId="43A4E87C" w14:textId="77777777" w:rsidTr="006740DA">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720EFA4A" w14:textId="77777777" w:rsidR="00E433E0" w:rsidRPr="00A16FC8" w:rsidRDefault="00E433E0" w:rsidP="006740DA">
            <w:pPr>
              <w:spacing w:before="60" w:after="60"/>
              <w:jc w:val="center"/>
              <w:rPr>
                <w:rFonts w:ascii="Calibri" w:hAnsi="Calibri"/>
                <w:b/>
                <w:bCs/>
                <w:sz w:val="20"/>
                <w:lang w:eastAsia="en-US"/>
              </w:rPr>
            </w:pPr>
            <w:r w:rsidRPr="00A16FC8">
              <w:rPr>
                <w:rFonts w:ascii="Calibri" w:hAnsi="Calibri"/>
                <w:b/>
                <w:bCs/>
                <w:szCs w:val="32"/>
                <w:lang w:eastAsia="en-US"/>
              </w:rPr>
              <w:t xml:space="preserve">Project Board / Steering Committee </w:t>
            </w:r>
          </w:p>
        </w:tc>
      </w:tr>
      <w:tr w:rsidR="00E433E0" w:rsidRPr="00A16FC8" w14:paraId="7DFC6EFA" w14:textId="77777777" w:rsidTr="006740DA">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2877C3C6" w14:textId="77777777" w:rsidR="00E433E0" w:rsidRPr="00A16FC8" w:rsidRDefault="00E433E0" w:rsidP="006740DA">
            <w:pPr>
              <w:spacing w:before="60" w:after="60"/>
              <w:jc w:val="center"/>
              <w:rPr>
                <w:rFonts w:ascii="Calibri" w:hAnsi="Calibri"/>
                <w:b/>
                <w:bCs/>
                <w:lang w:eastAsia="en-US"/>
              </w:rPr>
            </w:pPr>
            <w:r w:rsidRPr="00A16FC8">
              <w:rPr>
                <w:rFonts w:ascii="Calibri" w:hAnsi="Calibri"/>
                <w:b/>
                <w:bCs/>
                <w:lang w:eastAsia="en-US"/>
              </w:rPr>
              <w:t>Development Partner</w:t>
            </w:r>
          </w:p>
          <w:p w14:paraId="159E5DE5" w14:textId="77777777" w:rsidR="00E433E0" w:rsidRPr="00A16FC8" w:rsidRDefault="00E433E0" w:rsidP="006740DA">
            <w:pPr>
              <w:spacing w:before="60" w:after="60"/>
              <w:jc w:val="center"/>
              <w:rPr>
                <w:rFonts w:ascii="Calibri" w:hAnsi="Calibri"/>
                <w:lang w:eastAsia="en-US"/>
              </w:rPr>
            </w:pPr>
            <w:r w:rsidRPr="00A16FC8">
              <w:rPr>
                <w:rFonts w:ascii="Calibri" w:hAnsi="Calibri"/>
                <w:lang w:eastAsia="en-US"/>
              </w:rPr>
              <w:t>EU</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784E14C" w14:textId="77777777" w:rsidR="00E433E0" w:rsidRPr="00A16FC8" w:rsidRDefault="00E433E0" w:rsidP="006740DA">
            <w:pPr>
              <w:spacing w:before="60" w:after="60"/>
              <w:jc w:val="center"/>
              <w:rPr>
                <w:rFonts w:ascii="Calibri" w:hAnsi="Calibri"/>
                <w:b/>
                <w:bCs/>
                <w:lang w:eastAsia="en-US"/>
              </w:rPr>
            </w:pPr>
            <w:r w:rsidRPr="00A16FC8">
              <w:rPr>
                <w:rFonts w:ascii="Calibri" w:hAnsi="Calibri"/>
                <w:b/>
                <w:bCs/>
                <w:lang w:eastAsia="en-US"/>
              </w:rPr>
              <w:t>Project Executives</w:t>
            </w:r>
          </w:p>
          <w:p w14:paraId="3FC408E9" w14:textId="7772B359" w:rsidR="00E433E0" w:rsidRPr="00A16FC8" w:rsidRDefault="00E433E0" w:rsidP="006740DA">
            <w:pPr>
              <w:spacing w:before="60" w:after="60"/>
              <w:jc w:val="center"/>
              <w:rPr>
                <w:rFonts w:ascii="Calibri" w:hAnsi="Calibri"/>
                <w:lang w:eastAsia="en-US"/>
              </w:rPr>
            </w:pPr>
            <w:r w:rsidRPr="00A16FC8">
              <w:rPr>
                <w:rFonts w:ascii="Calibri" w:hAnsi="Calibri"/>
                <w:lang w:eastAsia="en-US"/>
              </w:rPr>
              <w:t>UNDP, CHDE</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E96A67D" w14:textId="77777777" w:rsidR="00E433E0" w:rsidRPr="00A16FC8" w:rsidRDefault="00E433E0" w:rsidP="006740DA">
            <w:pPr>
              <w:spacing w:before="60" w:after="60"/>
              <w:jc w:val="center"/>
              <w:rPr>
                <w:rFonts w:ascii="Calibri" w:hAnsi="Calibri"/>
                <w:b/>
                <w:bCs/>
                <w:lang w:eastAsia="en-US"/>
              </w:rPr>
            </w:pPr>
            <w:r w:rsidRPr="00A16FC8">
              <w:rPr>
                <w:rFonts w:ascii="Calibri" w:hAnsi="Calibri"/>
                <w:b/>
                <w:bCs/>
                <w:lang w:eastAsia="en-US"/>
              </w:rPr>
              <w:t>RA Government Representatives</w:t>
            </w:r>
          </w:p>
          <w:p w14:paraId="547DED10" w14:textId="77777777" w:rsidR="00E433E0" w:rsidRPr="00A16FC8" w:rsidRDefault="00E433E0" w:rsidP="006740DA">
            <w:pPr>
              <w:spacing w:before="60" w:after="60"/>
              <w:jc w:val="center"/>
              <w:rPr>
                <w:rFonts w:ascii="Calibri" w:hAnsi="Calibri"/>
                <w:lang w:eastAsia="en-US"/>
              </w:rPr>
            </w:pPr>
            <w:r w:rsidRPr="00A16FC8">
              <w:rPr>
                <w:rFonts w:ascii="Calibri" w:hAnsi="Calibri"/>
                <w:lang w:eastAsia="en-US"/>
              </w:rPr>
              <w:t>MOD, MTAI, MESCS, MFA, MLSA, etc.</w:t>
            </w:r>
          </w:p>
        </w:tc>
      </w:tr>
    </w:tbl>
    <w:p w14:paraId="583A69CD" w14:textId="2206F97D" w:rsidR="00E433E0" w:rsidRPr="00A16FC8" w:rsidRDefault="00E433E0" w:rsidP="00E433E0">
      <w:pPr>
        <w:spacing w:line="360" w:lineRule="auto"/>
        <w:jc w:val="both"/>
        <w:rPr>
          <w:rFonts w:ascii="Calibri" w:hAnsi="Calibri"/>
          <w:sz w:val="20"/>
          <w:lang w:eastAsia="en-US"/>
        </w:rPr>
      </w:pPr>
      <w:r w:rsidRPr="00A16FC8">
        <w:rPr>
          <w:noProof/>
        </w:rPr>
        <mc:AlternateContent>
          <mc:Choice Requires="wps">
            <w:drawing>
              <wp:anchor distT="0" distB="0" distL="114300" distR="114300" simplePos="0" relativeHeight="251663360" behindDoc="0" locked="0" layoutInCell="1" allowOverlap="1" wp14:anchorId="4000E2CD" wp14:editId="7D09AFE8">
                <wp:simplePos x="0" y="0"/>
                <wp:positionH relativeFrom="column">
                  <wp:posOffset>127635</wp:posOffset>
                </wp:positionH>
                <wp:positionV relativeFrom="paragraph">
                  <wp:posOffset>213664</wp:posOffset>
                </wp:positionV>
                <wp:extent cx="1885950" cy="904875"/>
                <wp:effectExtent l="0" t="0" r="19050" b="28575"/>
                <wp:wrapNone/>
                <wp:docPr id="19" name="Rectangle 15"/>
                <wp:cNvGraphicFramePr/>
                <a:graphic xmlns:a="http://schemas.openxmlformats.org/drawingml/2006/main">
                  <a:graphicData uri="http://schemas.microsoft.com/office/word/2010/wordprocessingShape">
                    <wps:wsp>
                      <wps:cNvSpPr/>
                      <wps:spPr>
                        <a:xfrm>
                          <a:off x="0" y="0"/>
                          <a:ext cx="1885950" cy="904875"/>
                        </a:xfrm>
                        <a:prstGeom prst="rect">
                          <a:avLst/>
                        </a:prstGeom>
                        <a:solidFill>
                          <a:srgbClr val="4BACC6">
                            <a:lumMod val="60000"/>
                            <a:lumOff val="40000"/>
                          </a:srgbClr>
                        </a:solidFill>
                        <a:ln w="6350" cap="flat" cmpd="sng" algn="ctr">
                          <a:solidFill>
                            <a:sysClr val="windowText" lastClr="000000"/>
                          </a:solidFill>
                          <a:prstDash val="solid"/>
                        </a:ln>
                        <a:effectLst/>
                      </wps:spPr>
                      <wps:txbx>
                        <w:txbxContent>
                          <w:p w14:paraId="5AC01E98" w14:textId="77777777" w:rsidR="00C8748F" w:rsidRDefault="00C8748F" w:rsidP="00E433E0">
                            <w:pPr>
                              <w:spacing w:line="360" w:lineRule="auto"/>
                              <w:jc w:val="center"/>
                              <w:rPr>
                                <w:rFonts w:ascii="Calibri" w:hAnsi="Calibri"/>
                                <w:b/>
                                <w:bCs/>
                                <w:color w:val="000000" w:themeColor="text1"/>
                                <w:lang w:eastAsia="en-US"/>
                              </w:rPr>
                            </w:pPr>
                            <w:r>
                              <w:rPr>
                                <w:rFonts w:ascii="Calibri" w:hAnsi="Calibri"/>
                                <w:b/>
                                <w:bCs/>
                                <w:color w:val="000000" w:themeColor="text1"/>
                                <w:lang w:eastAsia="en-US"/>
                              </w:rPr>
                              <w:t>Project Assurance</w:t>
                            </w:r>
                          </w:p>
                          <w:p w14:paraId="1762826A" w14:textId="77777777" w:rsidR="00C8748F" w:rsidRDefault="00C8748F" w:rsidP="00E433E0">
                            <w:pPr>
                              <w:jc w:val="center"/>
                              <w:rPr>
                                <w:rFonts w:ascii="Calibri" w:hAnsi="Calibri"/>
                                <w:color w:val="000000" w:themeColor="text1"/>
                                <w:lang w:eastAsia="en-US"/>
                              </w:rPr>
                            </w:pPr>
                            <w:r>
                              <w:rPr>
                                <w:rFonts w:ascii="Calibri" w:hAnsi="Calibri"/>
                                <w:color w:val="000000" w:themeColor="text1"/>
                                <w:lang w:eastAsia="en-US"/>
                              </w:rPr>
                              <w:t>Democratic Governance Portfolio Analyst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0E2CD" id="Rectangle 15" o:spid="_x0000_s1111" style="position:absolute;left:0;text-align:left;margin-left:10.05pt;margin-top:16.8pt;width:148.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" fillcolor="#93cddd" strokecolor="windowText" strokeweight=".5pt">
                <v:textbox>
                  <w:txbxContent>
                    <w:p w14:paraId="5AC01E98" w14:textId="77777777" w:rsidR="00C8748F" w:rsidRDefault="00C8748F" w:rsidP="00E433E0">
                      <w:pPr>
                        <w:spacing w:line="360" w:lineRule="auto"/>
                        <w:jc w:val="center"/>
                        <w:rPr>
                          <w:rFonts w:ascii="Calibri" w:hAnsi="Calibri"/>
                          <w:b/>
                          <w:bCs/>
                          <w:color w:val="000000" w:themeColor="text1"/>
                          <w:lang w:eastAsia="en-US"/>
                        </w:rPr>
                      </w:pPr>
                      <w:r>
                        <w:rPr>
                          <w:rFonts w:ascii="Calibri" w:hAnsi="Calibri"/>
                          <w:b/>
                          <w:bCs/>
                          <w:color w:val="000000" w:themeColor="text1"/>
                          <w:lang w:eastAsia="en-US"/>
                        </w:rPr>
                        <w:t>Project Assurance</w:t>
                      </w:r>
                    </w:p>
                    <w:p w14:paraId="1762826A" w14:textId="77777777" w:rsidR="00C8748F" w:rsidRDefault="00C8748F" w:rsidP="00E433E0">
                      <w:pPr>
                        <w:jc w:val="center"/>
                        <w:rPr>
                          <w:rFonts w:ascii="Calibri" w:hAnsi="Calibri"/>
                          <w:color w:val="000000" w:themeColor="text1"/>
                          <w:lang w:eastAsia="en-US"/>
                        </w:rPr>
                      </w:pPr>
                      <w:r>
                        <w:rPr>
                          <w:rFonts w:ascii="Calibri" w:hAnsi="Calibri"/>
                          <w:color w:val="000000" w:themeColor="text1"/>
                          <w:lang w:eastAsia="en-US"/>
                        </w:rPr>
                        <w:t>Democratic Governance Portfolio Analyst</w:t>
                      </w:r>
                    </w:p>
                  </w:txbxContent>
                </v:textbox>
              </v:rect>
            </w:pict>
          </mc:Fallback>
        </mc:AlternateContent>
      </w:r>
    </w:p>
    <w:p w14:paraId="53F9B669" w14:textId="77777777" w:rsidR="00E433E0" w:rsidRPr="00A16FC8" w:rsidRDefault="00E433E0" w:rsidP="00E433E0">
      <w:pPr>
        <w:spacing w:line="360" w:lineRule="auto"/>
        <w:jc w:val="both"/>
        <w:rPr>
          <w:rFonts w:ascii="Calibri" w:hAnsi="Calibri"/>
          <w:sz w:val="20"/>
          <w:lang w:eastAsia="en-US"/>
        </w:rPr>
      </w:pPr>
    </w:p>
    <w:p w14:paraId="2DD7CB4A" w14:textId="77777777" w:rsidR="00E433E0" w:rsidRPr="00A16FC8" w:rsidRDefault="00E433E0" w:rsidP="00E433E0">
      <w:pPr>
        <w:spacing w:line="360" w:lineRule="auto"/>
        <w:jc w:val="both"/>
        <w:rPr>
          <w:rFonts w:ascii="Calibri" w:hAnsi="Calibri"/>
          <w:sz w:val="20"/>
          <w:lang w:eastAsia="en-US"/>
        </w:rPr>
      </w:pPr>
      <w:r w:rsidRPr="00A16FC8">
        <w:rPr>
          <w:noProof/>
        </w:rPr>
        <mc:AlternateContent>
          <mc:Choice Requires="wps">
            <w:drawing>
              <wp:anchor distT="0" distB="0" distL="114300" distR="114300" simplePos="0" relativeHeight="251662336" behindDoc="0" locked="0" layoutInCell="1" allowOverlap="1" wp14:anchorId="77AE4486" wp14:editId="7387C296">
                <wp:simplePos x="0" y="0"/>
                <wp:positionH relativeFrom="column">
                  <wp:posOffset>2032635</wp:posOffset>
                </wp:positionH>
                <wp:positionV relativeFrom="paragraph">
                  <wp:posOffset>209550</wp:posOffset>
                </wp:positionV>
                <wp:extent cx="1038225" cy="0"/>
                <wp:effectExtent l="0" t="0" r="28575" b="19050"/>
                <wp:wrapNone/>
                <wp:docPr id="22" name="Straight Connector 13"/>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4B1F273"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0.05pt,16.5pt" to="24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"/>
            </w:pict>
          </mc:Fallback>
        </mc:AlternateContent>
      </w:r>
    </w:p>
    <w:p w14:paraId="4A9E9400" w14:textId="77777777" w:rsidR="00E433E0" w:rsidRPr="00A16FC8" w:rsidRDefault="00E433E0" w:rsidP="00E433E0">
      <w:pPr>
        <w:spacing w:line="360" w:lineRule="auto"/>
        <w:jc w:val="both"/>
        <w:rPr>
          <w:rFonts w:ascii="Calibri" w:hAnsi="Calibri"/>
          <w:sz w:val="20"/>
          <w:lang w:eastAsia="en-US"/>
        </w:rPr>
      </w:pPr>
    </w:p>
    <w:p w14:paraId="40A08DBB" w14:textId="77777777" w:rsidR="00E433E0" w:rsidRPr="00A16FC8" w:rsidRDefault="00E433E0" w:rsidP="00E433E0">
      <w:pPr>
        <w:spacing w:line="360" w:lineRule="auto"/>
        <w:jc w:val="both"/>
        <w:rPr>
          <w:rFonts w:ascii="Calibri" w:hAnsi="Calibri"/>
          <w:sz w:val="20"/>
          <w:lang w:eastAsia="en-US"/>
        </w:rPr>
      </w:pPr>
    </w:p>
    <w:p w14:paraId="6A6A0E95" w14:textId="7D9F975A" w:rsidR="00E433E0" w:rsidRPr="00A16FC8" w:rsidRDefault="00161146" w:rsidP="00E433E0">
      <w:pPr>
        <w:spacing w:line="360" w:lineRule="auto"/>
        <w:jc w:val="both"/>
        <w:rPr>
          <w:rFonts w:ascii="Calibri" w:hAnsi="Calibri"/>
          <w:sz w:val="20"/>
          <w:lang w:eastAsia="en-US"/>
        </w:rPr>
      </w:pPr>
      <w:r w:rsidRPr="00A16FC8">
        <w:rPr>
          <w:noProof/>
        </w:rPr>
        <mc:AlternateContent>
          <mc:Choice Requires="wps">
            <w:drawing>
              <wp:anchor distT="0" distB="0" distL="114300" distR="114300" simplePos="0" relativeHeight="251666432" behindDoc="0" locked="0" layoutInCell="1" allowOverlap="1" wp14:anchorId="0067AB78" wp14:editId="6DF98669">
                <wp:simplePos x="0" y="0"/>
                <wp:positionH relativeFrom="column">
                  <wp:posOffset>2655570</wp:posOffset>
                </wp:positionH>
                <wp:positionV relativeFrom="paragraph">
                  <wp:posOffset>1262380</wp:posOffset>
                </wp:positionV>
                <wp:extent cx="2216150" cy="482600"/>
                <wp:effectExtent l="0" t="0" r="12700" b="12700"/>
                <wp:wrapNone/>
                <wp:docPr id="13" name="Rectangle 21"/>
                <wp:cNvGraphicFramePr/>
                <a:graphic xmlns:a="http://schemas.openxmlformats.org/drawingml/2006/main">
                  <a:graphicData uri="http://schemas.microsoft.com/office/word/2010/wordprocessingShape">
                    <wps:wsp>
                      <wps:cNvSpPr/>
                      <wps:spPr>
                        <a:xfrm>
                          <a:off x="0" y="0"/>
                          <a:ext cx="2216150" cy="482600"/>
                        </a:xfrm>
                        <a:prstGeom prst="rect">
                          <a:avLst/>
                        </a:prstGeom>
                        <a:solidFill>
                          <a:srgbClr val="1F497D">
                            <a:lumMod val="60000"/>
                            <a:lumOff val="40000"/>
                          </a:srgbClr>
                        </a:solidFill>
                        <a:ln w="12700" cap="flat" cmpd="sng" algn="ctr">
                          <a:solidFill>
                            <a:sysClr val="windowText" lastClr="000000"/>
                          </a:solidFill>
                          <a:prstDash val="solid"/>
                        </a:ln>
                        <a:effectLst/>
                      </wps:spPr>
                      <wps:txbx>
                        <w:txbxContent>
                          <w:p w14:paraId="712FCDC4" w14:textId="77777777" w:rsidR="00C8748F" w:rsidRDefault="00C8748F" w:rsidP="00E433E0">
                            <w:pPr>
                              <w:jc w:val="center"/>
                              <w:rPr>
                                <w:rFonts w:ascii="Calibri" w:hAnsi="Calibri"/>
                                <w:color w:val="000000" w:themeColor="text1"/>
                                <w:lang w:val="en-US" w:eastAsia="en-US"/>
                              </w:rPr>
                            </w:pPr>
                            <w:r>
                              <w:rPr>
                                <w:rFonts w:ascii="Calibri" w:hAnsi="Calibri"/>
                                <w:color w:val="000000" w:themeColor="text1"/>
                                <w:lang w:val="en-US" w:eastAsia="en-US"/>
                              </w:rPr>
                              <w:t>Local and international experts, consultants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AB78" id="Rectangle 21" o:spid="_x0000_s1112" style="position:absolute;left:0;text-align:left;margin-left:209.1pt;margin-top:99.4pt;width:174.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" fillcolor="#558ed5" strokecolor="windowText" strokeweight="1pt">
                <v:textbox>
                  <w:txbxContent>
                    <w:p w14:paraId="712FCDC4" w14:textId="77777777" w:rsidR="00C8748F" w:rsidRDefault="00C8748F" w:rsidP="00E433E0">
                      <w:pPr>
                        <w:jc w:val="center"/>
                        <w:rPr>
                          <w:rFonts w:ascii="Calibri" w:hAnsi="Calibri"/>
                          <w:color w:val="000000" w:themeColor="text1"/>
                          <w:lang w:val="en-US" w:eastAsia="en-US"/>
                        </w:rPr>
                      </w:pPr>
                      <w:r>
                        <w:rPr>
                          <w:rFonts w:ascii="Calibri" w:hAnsi="Calibri"/>
                          <w:color w:val="000000" w:themeColor="text1"/>
                          <w:lang w:val="en-US" w:eastAsia="en-US"/>
                        </w:rPr>
                        <w:t>Local and international experts, consultants</w:t>
                      </w:r>
                    </w:p>
                  </w:txbxContent>
                </v:textbox>
              </v:rect>
            </w:pict>
          </mc:Fallback>
        </mc:AlternateContent>
      </w:r>
      <w:r w:rsidRPr="00A16FC8">
        <w:rPr>
          <w:noProof/>
        </w:rPr>
        <mc:AlternateContent>
          <mc:Choice Requires="wps">
            <w:drawing>
              <wp:anchor distT="0" distB="0" distL="114300" distR="114300" simplePos="0" relativeHeight="251665408" behindDoc="0" locked="0" layoutInCell="1" allowOverlap="1" wp14:anchorId="3D9219AA" wp14:editId="130CD2A4">
                <wp:simplePos x="0" y="0"/>
                <wp:positionH relativeFrom="column">
                  <wp:posOffset>1165860</wp:posOffset>
                </wp:positionH>
                <wp:positionV relativeFrom="paragraph">
                  <wp:posOffset>389255</wp:posOffset>
                </wp:positionV>
                <wp:extent cx="1285240" cy="647700"/>
                <wp:effectExtent l="0" t="0" r="10160" b="19050"/>
                <wp:wrapNone/>
                <wp:docPr id="10" name="Rectangle 20"/>
                <wp:cNvGraphicFramePr/>
                <a:graphic xmlns:a="http://schemas.openxmlformats.org/drawingml/2006/main">
                  <a:graphicData uri="http://schemas.microsoft.com/office/word/2010/wordprocessingShape">
                    <wps:wsp>
                      <wps:cNvSpPr/>
                      <wps:spPr>
                        <a:xfrm>
                          <a:off x="0" y="0"/>
                          <a:ext cx="1285240" cy="647700"/>
                        </a:xfrm>
                        <a:prstGeom prst="rect">
                          <a:avLst/>
                        </a:prstGeom>
                        <a:solidFill>
                          <a:srgbClr val="1F497D">
                            <a:lumMod val="60000"/>
                            <a:lumOff val="40000"/>
                          </a:srgbClr>
                        </a:solidFill>
                        <a:ln w="12700" cap="flat" cmpd="sng" algn="ctr">
                          <a:solidFill>
                            <a:sysClr val="windowText" lastClr="000000"/>
                          </a:solidFill>
                          <a:prstDash val="solid"/>
                        </a:ln>
                        <a:effectLst/>
                      </wps:spPr>
                      <wps:txbx>
                        <w:txbxContent>
                          <w:p w14:paraId="12877212" w14:textId="77777777" w:rsidR="00C8748F" w:rsidRDefault="00C8748F" w:rsidP="00E433E0">
                            <w:pPr>
                              <w:jc w:val="center"/>
                              <w:rPr>
                                <w:rFonts w:ascii="Calibri" w:hAnsi="Calibri"/>
                                <w:color w:val="000000" w:themeColor="text1"/>
                                <w:lang w:eastAsia="en-US"/>
                              </w:rPr>
                            </w:pPr>
                            <w:r>
                              <w:rPr>
                                <w:rFonts w:ascii="Calibri" w:hAnsi="Calibri"/>
                                <w:color w:val="000000" w:themeColor="text1"/>
                                <w:lang w:eastAsia="en-US"/>
                              </w:rPr>
                              <w:t>Project Support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19AA" id="Rectangle 20" o:spid="_x0000_s1113" style="position:absolute;left:0;text-align:left;margin-left:91.8pt;margin-top:30.65pt;width:101.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" fillcolor="#558ed5" strokecolor="windowText" strokeweight="1pt">
                <v:textbox>
                  <w:txbxContent>
                    <w:p w14:paraId="12877212" w14:textId="77777777" w:rsidR="00C8748F" w:rsidRDefault="00C8748F" w:rsidP="00E433E0">
                      <w:pPr>
                        <w:jc w:val="center"/>
                        <w:rPr>
                          <w:rFonts w:ascii="Calibri" w:hAnsi="Calibri"/>
                          <w:color w:val="000000" w:themeColor="text1"/>
                          <w:lang w:eastAsia="en-US"/>
                        </w:rPr>
                      </w:pPr>
                      <w:r>
                        <w:rPr>
                          <w:rFonts w:ascii="Calibri" w:hAnsi="Calibri"/>
                          <w:color w:val="000000" w:themeColor="text1"/>
                          <w:lang w:eastAsia="en-US"/>
                        </w:rPr>
                        <w:t>Project Support</w:t>
                      </w:r>
                    </w:p>
                  </w:txbxContent>
                </v:textbox>
              </v:rect>
            </w:pict>
          </mc:Fallback>
        </mc:AlternateContent>
      </w:r>
      <w:r w:rsidRPr="00A16FC8">
        <w:rPr>
          <w:noProof/>
        </w:rPr>
        <mc:AlternateContent>
          <mc:Choice Requires="wps">
            <w:drawing>
              <wp:anchor distT="0" distB="0" distL="114300" distR="114300" simplePos="0" relativeHeight="251664384" behindDoc="0" locked="0" layoutInCell="1" allowOverlap="1" wp14:anchorId="3049B0BF" wp14:editId="757B377E">
                <wp:simplePos x="0" y="0"/>
                <wp:positionH relativeFrom="column">
                  <wp:posOffset>1022985</wp:posOffset>
                </wp:positionH>
                <wp:positionV relativeFrom="paragraph">
                  <wp:posOffset>93980</wp:posOffset>
                </wp:positionV>
                <wp:extent cx="4086225" cy="1895475"/>
                <wp:effectExtent l="0" t="0" r="28575" b="28575"/>
                <wp:wrapNone/>
                <wp:docPr id="8" name="Rectangle 17"/>
                <wp:cNvGraphicFramePr/>
                <a:graphic xmlns:a="http://schemas.openxmlformats.org/drawingml/2006/main">
                  <a:graphicData uri="http://schemas.microsoft.com/office/word/2010/wordprocessingShape">
                    <wps:wsp>
                      <wps:cNvSpPr/>
                      <wps:spPr>
                        <a:xfrm>
                          <a:off x="0" y="0"/>
                          <a:ext cx="4086225" cy="1895475"/>
                        </a:xfrm>
                        <a:prstGeom prst="rect">
                          <a:avLst/>
                        </a:prstGeom>
                        <a:solidFill>
                          <a:srgbClr val="1F497D">
                            <a:lumMod val="40000"/>
                            <a:lumOff val="60000"/>
                          </a:srgbClr>
                        </a:solidFill>
                        <a:ln w="6350" cap="flat" cmpd="sng" algn="ctr">
                          <a:solidFill>
                            <a:sysClr val="windowText" lastClr="000000"/>
                          </a:solidFill>
                          <a:prstDash val="solid"/>
                        </a:ln>
                        <a:effectLst/>
                      </wps:spPr>
                      <wps:txbx>
                        <w:txbxContent>
                          <w:p w14:paraId="4A0A056E" w14:textId="77777777" w:rsidR="00C8748F" w:rsidRDefault="00C8748F" w:rsidP="00E433E0">
                            <w:pPr>
                              <w:spacing w:line="360" w:lineRule="auto"/>
                              <w:jc w:val="center"/>
                              <w:rPr>
                                <w:rFonts w:ascii="Calibri" w:hAnsi="Calibri"/>
                                <w:b/>
                                <w:bCs/>
                                <w:color w:val="000000" w:themeColor="text1"/>
                                <w:lang w:eastAsia="en-US"/>
                              </w:rPr>
                            </w:pPr>
                            <w:r>
                              <w:rPr>
                                <w:rFonts w:ascii="Calibri" w:hAnsi="Calibri"/>
                                <w:b/>
                                <w:bCs/>
                                <w:color w:val="000000" w:themeColor="text1"/>
                                <w:lang w:eastAsia="en-US"/>
                              </w:rPr>
                              <w:t>Project Coordinator</w:t>
                            </w:r>
                          </w:p>
                          <w:p w14:paraId="7D7F2A51" w14:textId="77777777" w:rsidR="00C8748F" w:rsidRDefault="00C8748F" w:rsidP="00E433E0">
                            <w:pPr>
                              <w:spacing w:line="360" w:lineRule="auto"/>
                              <w:jc w:val="center"/>
                              <w:rPr>
                                <w:rFonts w:ascii="Calibri" w:hAnsi="Calibri"/>
                                <w:b/>
                                <w:bCs/>
                                <w:color w:val="000000" w:themeColor="text1"/>
                                <w:lang w:eastAsia="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B0BF" id="Rectangle 17" o:spid="_x0000_s1114" style="position:absolute;left:0;text-align:left;margin-left:80.55pt;margin-top:7.4pt;width:321.7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" fillcolor="#8eb4e3" strokecolor="windowText" strokeweight=".5pt">
                <v:textbox>
                  <w:txbxContent>
                    <w:p w14:paraId="4A0A056E" w14:textId="77777777" w:rsidR="00C8748F" w:rsidRDefault="00C8748F" w:rsidP="00E433E0">
                      <w:pPr>
                        <w:spacing w:line="360" w:lineRule="auto"/>
                        <w:jc w:val="center"/>
                        <w:rPr>
                          <w:rFonts w:ascii="Calibri" w:hAnsi="Calibri"/>
                          <w:b/>
                          <w:bCs/>
                          <w:color w:val="000000" w:themeColor="text1"/>
                          <w:lang w:eastAsia="en-US"/>
                        </w:rPr>
                      </w:pPr>
                      <w:r>
                        <w:rPr>
                          <w:rFonts w:ascii="Calibri" w:hAnsi="Calibri"/>
                          <w:b/>
                          <w:bCs/>
                          <w:color w:val="000000" w:themeColor="text1"/>
                          <w:lang w:eastAsia="en-US"/>
                        </w:rPr>
                        <w:t>Project Coordinator</w:t>
                      </w:r>
                    </w:p>
                    <w:p w14:paraId="7D7F2A51" w14:textId="77777777" w:rsidR="00C8748F" w:rsidRDefault="00C8748F" w:rsidP="00E433E0">
                      <w:pPr>
                        <w:spacing w:line="360" w:lineRule="auto"/>
                        <w:jc w:val="center"/>
                        <w:rPr>
                          <w:rFonts w:ascii="Calibri" w:hAnsi="Calibri"/>
                          <w:b/>
                          <w:bCs/>
                          <w:color w:val="000000" w:themeColor="text1"/>
                          <w:lang w:eastAsia="en-US"/>
                        </w:rPr>
                      </w:pPr>
                    </w:p>
                  </w:txbxContent>
                </v:textbox>
              </v:rect>
            </w:pict>
          </mc:Fallback>
        </mc:AlternateContent>
      </w:r>
      <w:r w:rsidRPr="00A16FC8">
        <w:rPr>
          <w:noProof/>
        </w:rPr>
        <mc:AlternateContent>
          <mc:Choice Requires="wps">
            <w:drawing>
              <wp:anchor distT="0" distB="0" distL="114300" distR="114300" simplePos="0" relativeHeight="251667456" behindDoc="0" locked="0" layoutInCell="1" allowOverlap="1" wp14:anchorId="3A40E2B6" wp14:editId="7C376DC6">
                <wp:simplePos x="0" y="0"/>
                <wp:positionH relativeFrom="column">
                  <wp:posOffset>2651760</wp:posOffset>
                </wp:positionH>
                <wp:positionV relativeFrom="paragraph">
                  <wp:posOffset>389255</wp:posOffset>
                </wp:positionV>
                <wp:extent cx="2216150" cy="647700"/>
                <wp:effectExtent l="0" t="0" r="12700" b="19050"/>
                <wp:wrapNone/>
                <wp:docPr id="88" name="Rectangle 21"/>
                <wp:cNvGraphicFramePr/>
                <a:graphic xmlns:a="http://schemas.openxmlformats.org/drawingml/2006/main">
                  <a:graphicData uri="http://schemas.microsoft.com/office/word/2010/wordprocessingShape">
                    <wps:wsp>
                      <wps:cNvSpPr/>
                      <wps:spPr>
                        <a:xfrm>
                          <a:off x="0" y="0"/>
                          <a:ext cx="2216150" cy="647700"/>
                        </a:xfrm>
                        <a:prstGeom prst="rect">
                          <a:avLst/>
                        </a:prstGeom>
                        <a:solidFill>
                          <a:srgbClr val="1F497D">
                            <a:lumMod val="60000"/>
                            <a:lumOff val="40000"/>
                          </a:srgbClr>
                        </a:solidFill>
                        <a:ln w="12700" cap="flat" cmpd="sng" algn="ctr">
                          <a:solidFill>
                            <a:sysClr val="windowText" lastClr="000000"/>
                          </a:solidFill>
                          <a:prstDash val="solid"/>
                        </a:ln>
                        <a:effectLst/>
                      </wps:spPr>
                      <wps:txbx>
                        <w:txbxContent>
                          <w:p w14:paraId="3931E424" w14:textId="77777777" w:rsidR="00C8748F" w:rsidRDefault="00C8748F" w:rsidP="00E433E0">
                            <w:pPr>
                              <w:jc w:val="center"/>
                              <w:rPr>
                                <w:rFonts w:ascii="Calibri" w:hAnsi="Calibri"/>
                                <w:color w:val="000000" w:themeColor="text1"/>
                                <w:lang w:val="en-US" w:eastAsia="en-US"/>
                              </w:rPr>
                            </w:pPr>
                            <w:r>
                              <w:rPr>
                                <w:rFonts w:ascii="Calibri" w:hAnsi="Calibri"/>
                                <w:color w:val="000000" w:themeColor="text1"/>
                                <w:lang w:val="en-US" w:eastAsia="en-US"/>
                              </w:rPr>
                              <w:t>Chief Technical Specialist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E2B6" id="_x0000_s1115" style="position:absolute;left:0;text-align:left;margin-left:208.8pt;margin-top:30.65pt;width:174.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" fillcolor="#558ed5" strokecolor="windowText" strokeweight="1pt">
                <v:textbox>
                  <w:txbxContent>
                    <w:p w14:paraId="3931E424" w14:textId="77777777" w:rsidR="00C8748F" w:rsidRDefault="00C8748F" w:rsidP="00E433E0">
                      <w:pPr>
                        <w:jc w:val="center"/>
                        <w:rPr>
                          <w:rFonts w:ascii="Calibri" w:hAnsi="Calibri"/>
                          <w:color w:val="000000" w:themeColor="text1"/>
                          <w:lang w:val="en-US" w:eastAsia="en-US"/>
                        </w:rPr>
                      </w:pPr>
                      <w:r>
                        <w:rPr>
                          <w:rFonts w:ascii="Calibri" w:hAnsi="Calibri"/>
                          <w:color w:val="000000" w:themeColor="text1"/>
                          <w:lang w:val="en-US" w:eastAsia="en-US"/>
                        </w:rPr>
                        <w:t>Chief Technical Specialist</w:t>
                      </w:r>
                    </w:p>
                  </w:txbxContent>
                </v:textbox>
              </v:rect>
            </w:pict>
          </mc:Fallback>
        </mc:AlternateContent>
      </w:r>
    </w:p>
    <w:p w14:paraId="01BE4732" w14:textId="5625220B" w:rsidR="00E433E0" w:rsidRPr="00A16FC8" w:rsidRDefault="00E433E0" w:rsidP="00E433E0">
      <w:pPr>
        <w:spacing w:line="360" w:lineRule="auto"/>
        <w:jc w:val="both"/>
        <w:rPr>
          <w:rFonts w:ascii="Calibri" w:hAnsi="Calibri"/>
          <w:sz w:val="20"/>
          <w:lang w:eastAsia="en-US"/>
        </w:rPr>
      </w:pPr>
    </w:p>
    <w:p w14:paraId="7BBDED34" w14:textId="77777777" w:rsidR="00E433E0" w:rsidRPr="00A16FC8" w:rsidRDefault="00E433E0" w:rsidP="00E433E0">
      <w:pPr>
        <w:spacing w:line="360" w:lineRule="auto"/>
        <w:jc w:val="both"/>
        <w:rPr>
          <w:rFonts w:ascii="Calibri" w:hAnsi="Calibri"/>
          <w:sz w:val="20"/>
          <w:lang w:eastAsia="en-US"/>
        </w:rPr>
      </w:pPr>
    </w:p>
    <w:p w14:paraId="4041CBE5" w14:textId="77777777" w:rsidR="00E433E0" w:rsidRPr="00A16FC8" w:rsidRDefault="00E433E0" w:rsidP="00E433E0">
      <w:pPr>
        <w:spacing w:line="360" w:lineRule="auto"/>
        <w:jc w:val="both"/>
        <w:rPr>
          <w:rFonts w:ascii="Calibri" w:hAnsi="Calibri"/>
          <w:b/>
          <w:bCs/>
          <w:sz w:val="20"/>
          <w:highlight w:val="yellow"/>
          <w:lang w:eastAsia="en-US"/>
        </w:rPr>
      </w:pPr>
    </w:p>
    <w:p w14:paraId="59AD6946" w14:textId="77777777" w:rsidR="00047B76" w:rsidRPr="00A16FC8" w:rsidRDefault="00047B76" w:rsidP="00E433E0">
      <w:pPr>
        <w:spacing w:line="360" w:lineRule="auto"/>
        <w:jc w:val="both"/>
        <w:rPr>
          <w:rFonts w:ascii="Calibri" w:hAnsi="Calibri"/>
          <w:b/>
          <w:bCs/>
          <w:sz w:val="20"/>
          <w:highlight w:val="yellow"/>
          <w:lang w:eastAsia="en-US"/>
        </w:rPr>
      </w:pPr>
    </w:p>
    <w:p w14:paraId="540BDA99" w14:textId="77777777" w:rsidR="003A5363" w:rsidRPr="00A16FC8" w:rsidRDefault="003A5363" w:rsidP="00E433E0">
      <w:pPr>
        <w:spacing w:line="360" w:lineRule="auto"/>
        <w:jc w:val="both"/>
        <w:rPr>
          <w:rFonts w:ascii="Calibri" w:hAnsi="Calibri"/>
          <w:b/>
          <w:bCs/>
          <w:sz w:val="20"/>
          <w:highlight w:val="yellow"/>
          <w:lang w:eastAsia="en-US"/>
        </w:rPr>
      </w:pPr>
    </w:p>
    <w:p w14:paraId="4982F67B" w14:textId="77777777" w:rsidR="003A5363" w:rsidRPr="00A16FC8" w:rsidRDefault="003A5363" w:rsidP="00E433E0">
      <w:pPr>
        <w:spacing w:line="360" w:lineRule="auto"/>
        <w:jc w:val="both"/>
        <w:rPr>
          <w:rFonts w:ascii="Calibri" w:hAnsi="Calibri"/>
          <w:b/>
          <w:bCs/>
          <w:sz w:val="20"/>
          <w:highlight w:val="yellow"/>
          <w:lang w:eastAsia="en-US"/>
        </w:rPr>
      </w:pPr>
    </w:p>
    <w:p w14:paraId="547C1EFF" w14:textId="77777777" w:rsidR="003A5363" w:rsidRPr="00A16FC8" w:rsidRDefault="003A5363" w:rsidP="00E433E0">
      <w:pPr>
        <w:spacing w:line="360" w:lineRule="auto"/>
        <w:jc w:val="both"/>
        <w:rPr>
          <w:rFonts w:ascii="Calibri" w:hAnsi="Calibri"/>
          <w:b/>
          <w:bCs/>
          <w:sz w:val="20"/>
          <w:highlight w:val="yellow"/>
          <w:lang w:eastAsia="en-US"/>
        </w:rPr>
      </w:pPr>
    </w:p>
    <w:p w14:paraId="1F116C94" w14:textId="2FD8AB94" w:rsidR="003A5363" w:rsidRPr="00A16FC8" w:rsidRDefault="003A5363" w:rsidP="00E433E0">
      <w:pPr>
        <w:spacing w:line="360" w:lineRule="auto"/>
        <w:jc w:val="both"/>
        <w:rPr>
          <w:rFonts w:ascii="Calibri" w:hAnsi="Calibri"/>
          <w:b/>
          <w:bCs/>
          <w:sz w:val="20"/>
          <w:highlight w:val="yellow"/>
          <w:lang w:eastAsia="en-US"/>
        </w:rPr>
        <w:sectPr w:rsidR="003A5363" w:rsidRPr="00A16FC8" w:rsidSect="00047B76">
          <w:pgSz w:w="11906" w:h="16838"/>
          <w:pgMar w:top="1134" w:right="1134" w:bottom="1134" w:left="1134" w:header="720" w:footer="432" w:gutter="0"/>
          <w:cols w:space="720"/>
          <w:docGrid w:linePitch="326"/>
        </w:sectPr>
      </w:pPr>
    </w:p>
    <w:p w14:paraId="0A65999A" w14:textId="77777777" w:rsidR="001767BE" w:rsidRPr="00A16FC8" w:rsidRDefault="001767BE" w:rsidP="003F0707">
      <w:pPr>
        <w:pStyle w:val="Heading2"/>
      </w:pPr>
      <w:r w:rsidRPr="00A16FC8">
        <w:lastRenderedPageBreak/>
        <w:t>Action Implementation Plan (work plan)</w:t>
      </w:r>
    </w:p>
    <w:tbl>
      <w:tblPr>
        <w:tblW w:w="16388" w:type="dxa"/>
        <w:tblInd w:w="-851" w:type="dxa"/>
        <w:tblLook w:val="04A0" w:firstRow="1" w:lastRow="0" w:firstColumn="1" w:lastColumn="0" w:noHBand="0" w:noVBand="1"/>
      </w:tblPr>
      <w:tblGrid>
        <w:gridCol w:w="1474"/>
        <w:gridCol w:w="2916"/>
        <w:gridCol w:w="1430"/>
        <w:gridCol w:w="567"/>
        <w:gridCol w:w="599"/>
        <w:gridCol w:w="599"/>
        <w:gridCol w:w="577"/>
        <w:gridCol w:w="591"/>
        <w:gridCol w:w="591"/>
        <w:gridCol w:w="570"/>
        <w:gridCol w:w="614"/>
        <w:gridCol w:w="577"/>
        <w:gridCol w:w="531"/>
        <w:gridCol w:w="599"/>
        <w:gridCol w:w="599"/>
        <w:gridCol w:w="66"/>
        <w:gridCol w:w="504"/>
        <w:gridCol w:w="599"/>
        <w:gridCol w:w="599"/>
        <w:gridCol w:w="577"/>
        <w:gridCol w:w="591"/>
        <w:gridCol w:w="591"/>
        <w:gridCol w:w="27"/>
      </w:tblGrid>
      <w:tr w:rsidR="00A709A3" w:rsidRPr="00A16FC8" w14:paraId="1A945490" w14:textId="77777777" w:rsidTr="00A709A3">
        <w:tc>
          <w:tcPr>
            <w:tcW w:w="1474" w:type="dxa"/>
            <w:tcBorders>
              <w:top w:val="nil"/>
              <w:left w:val="nil"/>
              <w:bottom w:val="nil"/>
              <w:right w:val="nil"/>
            </w:tcBorders>
            <w:shd w:val="clear" w:color="auto" w:fill="auto"/>
            <w:vAlign w:val="center"/>
            <w:hideMark/>
          </w:tcPr>
          <w:p w14:paraId="380F1D78" w14:textId="77777777" w:rsidR="00A709A3" w:rsidRPr="00A16FC8" w:rsidRDefault="00A709A3" w:rsidP="00236A81">
            <w:pPr>
              <w:rPr>
                <w:rFonts w:ascii="Arial Narrow" w:hAnsi="Arial Narrow"/>
                <w:sz w:val="16"/>
                <w:szCs w:val="16"/>
                <w:lang w:eastAsia="en-US"/>
              </w:rPr>
            </w:pPr>
          </w:p>
        </w:tc>
        <w:tc>
          <w:tcPr>
            <w:tcW w:w="2916" w:type="dxa"/>
            <w:tcBorders>
              <w:top w:val="nil"/>
              <w:left w:val="nil"/>
              <w:bottom w:val="nil"/>
              <w:right w:val="nil"/>
            </w:tcBorders>
            <w:shd w:val="clear" w:color="auto" w:fill="auto"/>
            <w:vAlign w:val="center"/>
            <w:hideMark/>
          </w:tcPr>
          <w:p w14:paraId="36EA5764" w14:textId="77777777" w:rsidR="00A709A3" w:rsidRPr="00A16FC8" w:rsidRDefault="00A709A3" w:rsidP="00236A81">
            <w:pPr>
              <w:rPr>
                <w:rFonts w:ascii="Arial Narrow" w:hAnsi="Arial Narrow"/>
                <w:sz w:val="16"/>
                <w:szCs w:val="16"/>
                <w:lang w:eastAsia="en-US"/>
              </w:rPr>
            </w:pPr>
          </w:p>
        </w:tc>
        <w:tc>
          <w:tcPr>
            <w:tcW w:w="1430" w:type="dxa"/>
            <w:tcBorders>
              <w:top w:val="nil"/>
              <w:left w:val="nil"/>
              <w:bottom w:val="nil"/>
              <w:right w:val="nil"/>
            </w:tcBorders>
            <w:shd w:val="clear" w:color="auto" w:fill="auto"/>
            <w:vAlign w:val="center"/>
            <w:hideMark/>
          </w:tcPr>
          <w:p w14:paraId="57276627" w14:textId="77777777" w:rsidR="00A709A3" w:rsidRPr="00A16FC8" w:rsidRDefault="00A709A3" w:rsidP="00236A81">
            <w:pPr>
              <w:rPr>
                <w:rFonts w:ascii="Arial Narrow" w:hAnsi="Arial Narrow"/>
                <w:sz w:val="16"/>
                <w:szCs w:val="16"/>
                <w:lang w:eastAsia="en-US"/>
              </w:rPr>
            </w:pPr>
          </w:p>
        </w:tc>
        <w:tc>
          <w:tcPr>
            <w:tcW w:w="70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33C365B" w14:textId="77777777" w:rsidR="00A709A3" w:rsidRDefault="00A709A3" w:rsidP="00236A81">
            <w:pPr>
              <w:jc w:val="center"/>
              <w:rPr>
                <w:rFonts w:ascii="Arial Narrow" w:hAnsi="Arial Narrow" w:cs="Arial"/>
                <w:sz w:val="16"/>
                <w:szCs w:val="16"/>
                <w:lang w:eastAsia="en-US"/>
              </w:rPr>
            </w:pPr>
          </w:p>
          <w:p w14:paraId="2098F366" w14:textId="56118E1B" w:rsidR="00A709A3"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YEAR </w:t>
            </w:r>
            <w:r w:rsidR="000B207C">
              <w:rPr>
                <w:rFonts w:ascii="Arial Narrow" w:hAnsi="Arial Narrow" w:cs="Arial"/>
                <w:sz w:val="16"/>
                <w:szCs w:val="16"/>
                <w:lang w:eastAsia="en-US"/>
              </w:rPr>
              <w:t>1</w:t>
            </w:r>
          </w:p>
          <w:p w14:paraId="68F5C4FE" w14:textId="679086A8" w:rsidR="00A709A3" w:rsidRDefault="00A709A3" w:rsidP="00236A81">
            <w:pPr>
              <w:jc w:val="center"/>
              <w:rPr>
                <w:rFonts w:ascii="Arial Narrow" w:hAnsi="Arial Narrow" w:cs="Arial"/>
                <w:sz w:val="16"/>
                <w:szCs w:val="16"/>
                <w:lang w:eastAsia="en-US"/>
              </w:rPr>
            </w:pPr>
          </w:p>
          <w:p w14:paraId="01918A93" w14:textId="2E8AB7A5" w:rsidR="00A709A3" w:rsidRPr="00A16FC8" w:rsidRDefault="00A709A3" w:rsidP="00236A81">
            <w:pPr>
              <w:jc w:val="center"/>
              <w:rPr>
                <w:rFonts w:ascii="Arial Narrow" w:hAnsi="Arial Narrow" w:cs="Arial"/>
                <w:sz w:val="16"/>
                <w:szCs w:val="16"/>
                <w:lang w:eastAsia="en-US"/>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831E8B" w14:textId="77777777" w:rsidR="00A709A3"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YEAR 2</w:t>
            </w:r>
          </w:p>
          <w:p w14:paraId="3FFAFBA2" w14:textId="378FDE3D" w:rsidR="00A709A3" w:rsidRPr="00A16FC8" w:rsidRDefault="00A709A3" w:rsidP="00236A81">
            <w:pPr>
              <w:jc w:val="center"/>
              <w:rPr>
                <w:rFonts w:ascii="Arial Narrow" w:hAnsi="Arial Narrow" w:cs="Arial"/>
                <w:sz w:val="16"/>
                <w:szCs w:val="16"/>
                <w:lang w:eastAsia="en-US"/>
              </w:rPr>
            </w:pPr>
          </w:p>
        </w:tc>
      </w:tr>
      <w:tr w:rsidR="001349FA" w:rsidRPr="00A16FC8" w14:paraId="5AB0E5F2" w14:textId="77777777" w:rsidTr="00A709A3">
        <w:trPr>
          <w:gridAfter w:val="1"/>
          <w:wAfter w:w="27" w:type="dxa"/>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CE291"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Activities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1D0CAEBE" w14:textId="77777777" w:rsidR="00236A81" w:rsidRPr="00A16FC8" w:rsidRDefault="00236A81" w:rsidP="00236A81">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Responsible party</w:t>
            </w:r>
          </w:p>
        </w:tc>
        <w:tc>
          <w:tcPr>
            <w:tcW w:w="567" w:type="dxa"/>
            <w:tcBorders>
              <w:top w:val="nil"/>
              <w:left w:val="nil"/>
              <w:bottom w:val="single" w:sz="4" w:space="0" w:color="auto"/>
              <w:right w:val="single" w:sz="4" w:space="0" w:color="auto"/>
            </w:tcBorders>
            <w:shd w:val="clear" w:color="auto" w:fill="auto"/>
            <w:vAlign w:val="center"/>
            <w:hideMark/>
          </w:tcPr>
          <w:p w14:paraId="0A986F3E" w14:textId="058D88CE"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1 </w:t>
            </w:r>
          </w:p>
        </w:tc>
        <w:tc>
          <w:tcPr>
            <w:tcW w:w="599" w:type="dxa"/>
            <w:tcBorders>
              <w:top w:val="nil"/>
              <w:left w:val="nil"/>
              <w:bottom w:val="single" w:sz="4" w:space="0" w:color="auto"/>
              <w:right w:val="single" w:sz="4" w:space="0" w:color="auto"/>
            </w:tcBorders>
            <w:shd w:val="clear" w:color="auto" w:fill="auto"/>
            <w:vAlign w:val="center"/>
            <w:hideMark/>
          </w:tcPr>
          <w:p w14:paraId="14F04430" w14:textId="4E087853"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 2</w:t>
            </w:r>
          </w:p>
        </w:tc>
        <w:tc>
          <w:tcPr>
            <w:tcW w:w="599" w:type="dxa"/>
            <w:tcBorders>
              <w:top w:val="nil"/>
              <w:left w:val="nil"/>
              <w:bottom w:val="single" w:sz="4" w:space="0" w:color="auto"/>
              <w:right w:val="single" w:sz="4" w:space="0" w:color="auto"/>
            </w:tcBorders>
            <w:shd w:val="clear" w:color="auto" w:fill="auto"/>
            <w:vAlign w:val="center"/>
            <w:hideMark/>
          </w:tcPr>
          <w:p w14:paraId="6074B4C9" w14:textId="2048CB76"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3 </w:t>
            </w:r>
          </w:p>
        </w:tc>
        <w:tc>
          <w:tcPr>
            <w:tcW w:w="577" w:type="dxa"/>
            <w:tcBorders>
              <w:top w:val="nil"/>
              <w:left w:val="nil"/>
              <w:bottom w:val="single" w:sz="4" w:space="0" w:color="auto"/>
              <w:right w:val="single" w:sz="4" w:space="0" w:color="auto"/>
            </w:tcBorders>
            <w:shd w:val="clear" w:color="auto" w:fill="auto"/>
            <w:vAlign w:val="center"/>
            <w:hideMark/>
          </w:tcPr>
          <w:p w14:paraId="78486A91" w14:textId="67E5C6B5"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4 </w:t>
            </w:r>
          </w:p>
        </w:tc>
        <w:tc>
          <w:tcPr>
            <w:tcW w:w="591" w:type="dxa"/>
            <w:tcBorders>
              <w:top w:val="nil"/>
              <w:left w:val="nil"/>
              <w:bottom w:val="single" w:sz="4" w:space="0" w:color="auto"/>
              <w:right w:val="single" w:sz="4" w:space="0" w:color="auto"/>
            </w:tcBorders>
            <w:shd w:val="clear" w:color="auto" w:fill="auto"/>
            <w:vAlign w:val="center"/>
            <w:hideMark/>
          </w:tcPr>
          <w:p w14:paraId="0D2D3DEE" w14:textId="764718FF"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5 </w:t>
            </w:r>
          </w:p>
        </w:tc>
        <w:tc>
          <w:tcPr>
            <w:tcW w:w="591" w:type="dxa"/>
            <w:tcBorders>
              <w:top w:val="nil"/>
              <w:left w:val="nil"/>
              <w:bottom w:val="single" w:sz="4" w:space="0" w:color="auto"/>
              <w:right w:val="single" w:sz="4" w:space="0" w:color="auto"/>
            </w:tcBorders>
            <w:shd w:val="clear" w:color="auto" w:fill="auto"/>
            <w:vAlign w:val="center"/>
            <w:hideMark/>
          </w:tcPr>
          <w:p w14:paraId="1BAD93AD" w14:textId="58044527"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6 </w:t>
            </w:r>
          </w:p>
        </w:tc>
        <w:tc>
          <w:tcPr>
            <w:tcW w:w="570" w:type="dxa"/>
            <w:tcBorders>
              <w:top w:val="nil"/>
              <w:left w:val="nil"/>
              <w:bottom w:val="single" w:sz="4" w:space="0" w:color="auto"/>
              <w:right w:val="single" w:sz="4" w:space="0" w:color="auto"/>
            </w:tcBorders>
            <w:shd w:val="clear" w:color="auto" w:fill="auto"/>
            <w:vAlign w:val="center"/>
            <w:hideMark/>
          </w:tcPr>
          <w:p w14:paraId="6D0720DF" w14:textId="15C2A81A"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7 </w:t>
            </w:r>
          </w:p>
        </w:tc>
        <w:tc>
          <w:tcPr>
            <w:tcW w:w="614" w:type="dxa"/>
            <w:tcBorders>
              <w:top w:val="nil"/>
              <w:left w:val="nil"/>
              <w:bottom w:val="single" w:sz="4" w:space="0" w:color="auto"/>
              <w:right w:val="single" w:sz="4" w:space="0" w:color="auto"/>
            </w:tcBorders>
            <w:shd w:val="clear" w:color="auto" w:fill="auto"/>
            <w:vAlign w:val="center"/>
            <w:hideMark/>
          </w:tcPr>
          <w:p w14:paraId="458500B9" w14:textId="79646717"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8 </w:t>
            </w:r>
          </w:p>
        </w:tc>
        <w:tc>
          <w:tcPr>
            <w:tcW w:w="577" w:type="dxa"/>
            <w:tcBorders>
              <w:top w:val="nil"/>
              <w:left w:val="nil"/>
              <w:bottom w:val="single" w:sz="4" w:space="0" w:color="auto"/>
              <w:right w:val="single" w:sz="4" w:space="0" w:color="auto"/>
            </w:tcBorders>
            <w:shd w:val="clear" w:color="auto" w:fill="auto"/>
            <w:vAlign w:val="center"/>
            <w:hideMark/>
          </w:tcPr>
          <w:p w14:paraId="1A79A0D6" w14:textId="116A4928"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9 </w:t>
            </w:r>
          </w:p>
        </w:tc>
        <w:tc>
          <w:tcPr>
            <w:tcW w:w="531" w:type="dxa"/>
            <w:tcBorders>
              <w:top w:val="nil"/>
              <w:left w:val="nil"/>
              <w:bottom w:val="single" w:sz="4" w:space="0" w:color="auto"/>
              <w:right w:val="single" w:sz="4" w:space="0" w:color="auto"/>
            </w:tcBorders>
            <w:shd w:val="clear" w:color="auto" w:fill="auto"/>
            <w:vAlign w:val="center"/>
            <w:hideMark/>
          </w:tcPr>
          <w:p w14:paraId="471BED3C" w14:textId="066EA723"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10 </w:t>
            </w:r>
          </w:p>
        </w:tc>
        <w:tc>
          <w:tcPr>
            <w:tcW w:w="599" w:type="dxa"/>
            <w:tcBorders>
              <w:top w:val="nil"/>
              <w:left w:val="nil"/>
              <w:bottom w:val="single" w:sz="4" w:space="0" w:color="auto"/>
              <w:right w:val="single" w:sz="4" w:space="0" w:color="auto"/>
            </w:tcBorders>
            <w:shd w:val="clear" w:color="auto" w:fill="auto"/>
            <w:vAlign w:val="center"/>
            <w:hideMark/>
          </w:tcPr>
          <w:p w14:paraId="1568F92E" w14:textId="21CD36BF"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11 </w:t>
            </w:r>
          </w:p>
        </w:tc>
        <w:tc>
          <w:tcPr>
            <w:tcW w:w="665" w:type="dxa"/>
            <w:gridSpan w:val="2"/>
            <w:tcBorders>
              <w:top w:val="nil"/>
              <w:left w:val="nil"/>
              <w:bottom w:val="single" w:sz="4" w:space="0" w:color="auto"/>
              <w:right w:val="single" w:sz="4" w:space="0" w:color="auto"/>
            </w:tcBorders>
            <w:shd w:val="clear" w:color="auto" w:fill="auto"/>
            <w:vAlign w:val="center"/>
            <w:hideMark/>
          </w:tcPr>
          <w:p w14:paraId="772C2024" w14:textId="730F1918"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12 </w:t>
            </w:r>
          </w:p>
        </w:tc>
        <w:tc>
          <w:tcPr>
            <w:tcW w:w="504" w:type="dxa"/>
            <w:tcBorders>
              <w:top w:val="nil"/>
              <w:left w:val="nil"/>
              <w:bottom w:val="single" w:sz="4" w:space="0" w:color="auto"/>
              <w:right w:val="single" w:sz="4" w:space="0" w:color="auto"/>
            </w:tcBorders>
            <w:shd w:val="clear" w:color="auto" w:fill="auto"/>
            <w:vAlign w:val="center"/>
            <w:hideMark/>
          </w:tcPr>
          <w:p w14:paraId="72D9FB63" w14:textId="67A1C053" w:rsidR="00236A81" w:rsidRPr="00A16FC8"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1</w:t>
            </w:r>
            <w:r w:rsidR="00A709A3">
              <w:rPr>
                <w:rFonts w:ascii="Arial Narrow" w:hAnsi="Arial Narrow" w:cs="Arial"/>
                <w:sz w:val="16"/>
                <w:szCs w:val="16"/>
                <w:lang w:eastAsia="en-US"/>
              </w:rPr>
              <w:t xml:space="preserve"> </w:t>
            </w:r>
          </w:p>
        </w:tc>
        <w:tc>
          <w:tcPr>
            <w:tcW w:w="599" w:type="dxa"/>
            <w:tcBorders>
              <w:top w:val="nil"/>
              <w:left w:val="nil"/>
              <w:bottom w:val="single" w:sz="4" w:space="0" w:color="auto"/>
              <w:right w:val="single" w:sz="4" w:space="0" w:color="auto"/>
            </w:tcBorders>
            <w:shd w:val="clear" w:color="auto" w:fill="auto"/>
            <w:vAlign w:val="center"/>
            <w:hideMark/>
          </w:tcPr>
          <w:p w14:paraId="2C1C6C23" w14:textId="77777777" w:rsidR="00254D0D"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2</w:t>
            </w:r>
          </w:p>
          <w:p w14:paraId="2F8DFDFA" w14:textId="33FEBCB1"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 </w:t>
            </w:r>
          </w:p>
        </w:tc>
        <w:tc>
          <w:tcPr>
            <w:tcW w:w="599" w:type="dxa"/>
            <w:tcBorders>
              <w:top w:val="nil"/>
              <w:left w:val="nil"/>
              <w:bottom w:val="single" w:sz="4" w:space="0" w:color="auto"/>
              <w:right w:val="single" w:sz="4" w:space="0" w:color="auto"/>
            </w:tcBorders>
            <w:shd w:val="clear" w:color="auto" w:fill="auto"/>
            <w:vAlign w:val="center"/>
            <w:hideMark/>
          </w:tcPr>
          <w:p w14:paraId="6CC3883F" w14:textId="77777777" w:rsidR="00254D0D"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3 </w:t>
            </w:r>
          </w:p>
          <w:p w14:paraId="755520C8" w14:textId="4964EAF5"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5B122941" w14:textId="77777777" w:rsidR="00A709A3" w:rsidRDefault="00A709A3" w:rsidP="00236A81">
            <w:pPr>
              <w:jc w:val="center"/>
              <w:rPr>
                <w:rFonts w:ascii="Arial Narrow" w:hAnsi="Arial Narrow" w:cs="Arial"/>
                <w:sz w:val="16"/>
                <w:szCs w:val="16"/>
                <w:lang w:eastAsia="en-US"/>
              </w:rPr>
            </w:pPr>
          </w:p>
          <w:p w14:paraId="27161FCD" w14:textId="77777777" w:rsidR="00254D0D"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4</w:t>
            </w:r>
          </w:p>
          <w:p w14:paraId="5DD78500" w14:textId="30D18857"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 </w:t>
            </w:r>
          </w:p>
        </w:tc>
        <w:tc>
          <w:tcPr>
            <w:tcW w:w="591" w:type="dxa"/>
            <w:tcBorders>
              <w:top w:val="nil"/>
              <w:left w:val="nil"/>
              <w:bottom w:val="single" w:sz="4" w:space="0" w:color="auto"/>
              <w:right w:val="single" w:sz="4" w:space="0" w:color="auto"/>
            </w:tcBorders>
            <w:shd w:val="clear" w:color="auto" w:fill="auto"/>
            <w:vAlign w:val="center"/>
            <w:hideMark/>
          </w:tcPr>
          <w:p w14:paraId="47B142CE" w14:textId="77777777" w:rsidR="00254D0D"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5</w:t>
            </w:r>
          </w:p>
          <w:p w14:paraId="30164404" w14:textId="19A5B5CA" w:rsidR="00236A81" w:rsidRPr="00A16FC8" w:rsidRDefault="00A709A3" w:rsidP="00236A81">
            <w:pPr>
              <w:jc w:val="center"/>
              <w:rPr>
                <w:rFonts w:ascii="Arial Narrow" w:hAnsi="Arial Narrow" w:cs="Arial"/>
                <w:sz w:val="16"/>
                <w:szCs w:val="16"/>
                <w:lang w:eastAsia="en-US"/>
              </w:rPr>
            </w:pPr>
            <w:r>
              <w:rPr>
                <w:rFonts w:ascii="Arial Narrow" w:hAnsi="Arial Narrow" w:cs="Arial"/>
                <w:sz w:val="16"/>
                <w:szCs w:val="16"/>
                <w:lang w:eastAsia="en-US"/>
              </w:rPr>
              <w:t xml:space="preserve"> </w:t>
            </w:r>
          </w:p>
        </w:tc>
        <w:tc>
          <w:tcPr>
            <w:tcW w:w="591" w:type="dxa"/>
            <w:tcBorders>
              <w:top w:val="nil"/>
              <w:left w:val="nil"/>
              <w:bottom w:val="single" w:sz="4" w:space="0" w:color="auto"/>
              <w:right w:val="single" w:sz="4" w:space="0" w:color="auto"/>
            </w:tcBorders>
            <w:shd w:val="clear" w:color="auto" w:fill="auto"/>
            <w:vAlign w:val="center"/>
            <w:hideMark/>
          </w:tcPr>
          <w:p w14:paraId="5E34BF57" w14:textId="77777777" w:rsidR="00254D0D" w:rsidRDefault="00254D0D" w:rsidP="00236A81">
            <w:pPr>
              <w:jc w:val="center"/>
              <w:rPr>
                <w:rFonts w:ascii="Arial Narrow" w:hAnsi="Arial Narrow" w:cs="Arial"/>
                <w:sz w:val="16"/>
                <w:szCs w:val="16"/>
                <w:lang w:eastAsia="en-US"/>
              </w:rPr>
            </w:pPr>
            <w:r>
              <w:rPr>
                <w:rFonts w:ascii="Arial Narrow" w:hAnsi="Arial Narrow" w:cs="Arial"/>
                <w:sz w:val="16"/>
                <w:szCs w:val="16"/>
                <w:lang w:eastAsia="en-US"/>
              </w:rPr>
              <w:t>6</w:t>
            </w:r>
          </w:p>
          <w:p w14:paraId="613C2052" w14:textId="55E70D07" w:rsidR="00236A81" w:rsidRPr="00A16FC8" w:rsidRDefault="00236A81" w:rsidP="00236A81">
            <w:pPr>
              <w:jc w:val="center"/>
              <w:rPr>
                <w:rFonts w:ascii="Arial Narrow" w:hAnsi="Arial Narrow" w:cs="Arial"/>
                <w:sz w:val="16"/>
                <w:szCs w:val="16"/>
                <w:lang w:eastAsia="en-US"/>
              </w:rPr>
            </w:pPr>
          </w:p>
        </w:tc>
      </w:tr>
      <w:tr w:rsidR="009F7650" w:rsidRPr="00A16FC8" w14:paraId="4073028C"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4F724DEE"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1.1.1. </w:t>
            </w:r>
            <w:r w:rsidRPr="00A16FC8">
              <w:rPr>
                <w:rFonts w:ascii="Arial Narrow" w:hAnsi="Arial Narrow" w:cs="Arial"/>
                <w:color w:val="000000"/>
                <w:sz w:val="16"/>
                <w:szCs w:val="16"/>
                <w:lang w:eastAsia="en-US"/>
              </w:rPr>
              <w:t>Support to the national stakeholders to draft National strategy and operational plans</w:t>
            </w:r>
          </w:p>
        </w:tc>
        <w:tc>
          <w:tcPr>
            <w:tcW w:w="2916" w:type="dxa"/>
            <w:tcBorders>
              <w:top w:val="nil"/>
              <w:left w:val="nil"/>
              <w:bottom w:val="single" w:sz="4" w:space="0" w:color="auto"/>
              <w:right w:val="single" w:sz="4" w:space="0" w:color="auto"/>
            </w:tcBorders>
            <w:shd w:val="clear" w:color="auto" w:fill="auto"/>
            <w:vAlign w:val="center"/>
            <w:hideMark/>
          </w:tcPr>
          <w:p w14:paraId="6F24753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Deploying a Chef Technical Specialist (CTS), a Task Lead and local consultants to support the development of the national strategy and operation plans (ToRs, contracting)</w:t>
            </w:r>
          </w:p>
        </w:tc>
        <w:tc>
          <w:tcPr>
            <w:tcW w:w="1430" w:type="dxa"/>
            <w:tcBorders>
              <w:top w:val="nil"/>
              <w:left w:val="nil"/>
              <w:bottom w:val="single" w:sz="4" w:space="0" w:color="auto"/>
              <w:right w:val="single" w:sz="4" w:space="0" w:color="auto"/>
            </w:tcBorders>
            <w:shd w:val="clear" w:color="auto" w:fill="auto"/>
            <w:vAlign w:val="center"/>
            <w:hideMark/>
          </w:tcPr>
          <w:p w14:paraId="64B1529C"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Project team)</w:t>
            </w:r>
          </w:p>
        </w:tc>
        <w:tc>
          <w:tcPr>
            <w:tcW w:w="567" w:type="dxa"/>
            <w:tcBorders>
              <w:top w:val="nil"/>
              <w:left w:val="nil"/>
              <w:bottom w:val="single" w:sz="4" w:space="0" w:color="auto"/>
              <w:right w:val="single" w:sz="4" w:space="0" w:color="auto"/>
            </w:tcBorders>
            <w:shd w:val="clear" w:color="000000" w:fill="DCE6F1"/>
            <w:vAlign w:val="center"/>
          </w:tcPr>
          <w:p w14:paraId="01BB1B4B" w14:textId="54FEB55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0212BFF3" w14:textId="76AC8F3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45A8D7F" w14:textId="57B9317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40F2FECC" w14:textId="737E84C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4525BD1D" w14:textId="7EA74E9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53D4D5AE" w14:textId="5A40AFD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27164D61" w14:textId="4620253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1DA33B90" w14:textId="4A1FEEF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1A30B511" w14:textId="44E2C157"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DCE6F1"/>
            <w:vAlign w:val="center"/>
          </w:tcPr>
          <w:p w14:paraId="599F1807" w14:textId="21BF59B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4769AFFD" w14:textId="7CD5663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3C9168E2" w14:textId="5FE2048C"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DCE6F1"/>
            <w:vAlign w:val="center"/>
          </w:tcPr>
          <w:p w14:paraId="31717620" w14:textId="355D85C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68CD832A" w14:textId="653B775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F2DBE6C" w14:textId="2EFAC3E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08EEF8C0" w14:textId="011F75E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52C9841D" w14:textId="3CF43EF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17DE2661" w14:textId="74BACA6A" w:rsidR="00236A81" w:rsidRPr="00A16FC8" w:rsidRDefault="00236A81" w:rsidP="00236A81">
            <w:pPr>
              <w:jc w:val="center"/>
              <w:rPr>
                <w:rFonts w:ascii="Arial Narrow" w:hAnsi="Arial Narrow" w:cs="Arial"/>
                <w:sz w:val="16"/>
                <w:szCs w:val="16"/>
                <w:lang w:eastAsia="en-US"/>
              </w:rPr>
            </w:pPr>
          </w:p>
        </w:tc>
      </w:tr>
      <w:tr w:rsidR="009F7650" w:rsidRPr="00A16FC8" w14:paraId="09C68DC8"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17358E40"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7C9EFB79"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Preparing and validating the structure of the National Strategy and operational plans with stakeholders</w:t>
            </w:r>
          </w:p>
        </w:tc>
        <w:tc>
          <w:tcPr>
            <w:tcW w:w="1430" w:type="dxa"/>
            <w:tcBorders>
              <w:top w:val="nil"/>
              <w:left w:val="nil"/>
              <w:bottom w:val="single" w:sz="4" w:space="0" w:color="auto"/>
              <w:right w:val="single" w:sz="4" w:space="0" w:color="auto"/>
            </w:tcBorders>
            <w:shd w:val="clear" w:color="auto" w:fill="auto"/>
            <w:vAlign w:val="center"/>
            <w:hideMark/>
          </w:tcPr>
          <w:p w14:paraId="7A224312"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consultants)</w:t>
            </w:r>
          </w:p>
        </w:tc>
        <w:tc>
          <w:tcPr>
            <w:tcW w:w="567" w:type="dxa"/>
            <w:tcBorders>
              <w:top w:val="nil"/>
              <w:left w:val="nil"/>
              <w:bottom w:val="single" w:sz="4" w:space="0" w:color="auto"/>
              <w:right w:val="single" w:sz="4" w:space="0" w:color="auto"/>
            </w:tcBorders>
            <w:shd w:val="clear" w:color="000000" w:fill="DCE6F1"/>
            <w:vAlign w:val="center"/>
          </w:tcPr>
          <w:p w14:paraId="0F73FBF5" w14:textId="489B1B1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6F95A790" w14:textId="7E456E0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B4A3D0A" w14:textId="0C3F950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A14A10B" w14:textId="5DA4899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472F8DE" w14:textId="521A7FC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9C21645" w14:textId="7DE84135"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45DD22B1" w14:textId="38750FB4"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4F88C108" w14:textId="5E59DCB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C623CDA" w14:textId="6B0FF5E9"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6FC55514" w14:textId="51ACBE5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05DD0F6" w14:textId="44A6E50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A26280A" w14:textId="7B7EA5A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14DAC3BB" w14:textId="25EFCC5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793925C" w14:textId="63A0ABE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3629A74" w14:textId="10DF5A8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8CC3579" w14:textId="2C1DDE2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D2C3AED" w14:textId="09EEE04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4DD5304" w14:textId="4A7F1FAC" w:rsidR="00236A81" w:rsidRPr="00A16FC8" w:rsidRDefault="00236A81" w:rsidP="00236A81">
            <w:pPr>
              <w:jc w:val="center"/>
              <w:rPr>
                <w:rFonts w:ascii="Arial Narrow" w:hAnsi="Arial Narrow" w:cs="Arial"/>
                <w:sz w:val="16"/>
                <w:szCs w:val="16"/>
                <w:lang w:eastAsia="en-US"/>
              </w:rPr>
            </w:pPr>
          </w:p>
        </w:tc>
      </w:tr>
      <w:tr w:rsidR="009F7650" w:rsidRPr="00A16FC8" w14:paraId="1F052066"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139F684"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47B2FD0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Drafting the National Strategy and operational plans (desk review, consultations, workshops, collecting feedback, consolidating and finalizing drafts, translation)</w:t>
            </w:r>
          </w:p>
        </w:tc>
        <w:tc>
          <w:tcPr>
            <w:tcW w:w="1430" w:type="dxa"/>
            <w:tcBorders>
              <w:top w:val="nil"/>
              <w:left w:val="nil"/>
              <w:bottom w:val="single" w:sz="4" w:space="0" w:color="auto"/>
              <w:right w:val="single" w:sz="4" w:space="0" w:color="auto"/>
            </w:tcBorders>
            <w:shd w:val="clear" w:color="auto" w:fill="auto"/>
            <w:vAlign w:val="center"/>
            <w:hideMark/>
          </w:tcPr>
          <w:p w14:paraId="38A18534"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consultants)</w:t>
            </w:r>
          </w:p>
        </w:tc>
        <w:tc>
          <w:tcPr>
            <w:tcW w:w="567" w:type="dxa"/>
            <w:tcBorders>
              <w:top w:val="nil"/>
              <w:left w:val="nil"/>
              <w:bottom w:val="single" w:sz="4" w:space="0" w:color="auto"/>
              <w:right w:val="single" w:sz="4" w:space="0" w:color="auto"/>
            </w:tcBorders>
            <w:shd w:val="clear" w:color="auto" w:fill="auto"/>
            <w:vAlign w:val="center"/>
          </w:tcPr>
          <w:p w14:paraId="277FF44F" w14:textId="173C31A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72CC3B0F" w14:textId="59546F3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002AFC7" w14:textId="5581382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221E2C8D" w14:textId="464B657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7A9FED18" w14:textId="165E9A1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6457A3AF" w14:textId="1DF9E1F8"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112F550E" w14:textId="16DC56C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FDEC3D0" w14:textId="3B5DC1B0"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00AF894" w14:textId="5F28CD6D"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3FEEFC77" w14:textId="4BF05CE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E582BA3" w14:textId="1CFA5DE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78EDB7E" w14:textId="6905C242"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2E872AFE" w14:textId="36FB7D6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2893149" w14:textId="333FF08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4347D49" w14:textId="4E8DDC0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CB72319" w14:textId="42A8533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8CA5E27" w14:textId="0F76264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68B09D7" w14:textId="016B6108" w:rsidR="00236A81" w:rsidRPr="00A16FC8" w:rsidRDefault="00236A81" w:rsidP="00236A81">
            <w:pPr>
              <w:jc w:val="center"/>
              <w:rPr>
                <w:rFonts w:ascii="Arial Narrow" w:hAnsi="Arial Narrow" w:cs="Arial"/>
                <w:sz w:val="16"/>
                <w:szCs w:val="16"/>
                <w:lang w:eastAsia="en-US"/>
              </w:rPr>
            </w:pPr>
          </w:p>
        </w:tc>
      </w:tr>
      <w:tr w:rsidR="009F7650" w:rsidRPr="00A16FC8" w14:paraId="63C1327D"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2B8B1BD"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2875A7B"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Presenting and validating draft strategy and operational plans to the CHDE Board at the conference</w:t>
            </w:r>
          </w:p>
        </w:tc>
        <w:tc>
          <w:tcPr>
            <w:tcW w:w="1430" w:type="dxa"/>
            <w:tcBorders>
              <w:top w:val="nil"/>
              <w:left w:val="nil"/>
              <w:bottom w:val="single" w:sz="4" w:space="0" w:color="auto"/>
              <w:right w:val="single" w:sz="4" w:space="0" w:color="auto"/>
            </w:tcBorders>
            <w:shd w:val="clear" w:color="auto" w:fill="auto"/>
            <w:vAlign w:val="center"/>
            <w:hideMark/>
          </w:tcPr>
          <w:p w14:paraId="3DA6EAB7"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consultants, Project team)</w:t>
            </w:r>
          </w:p>
        </w:tc>
        <w:tc>
          <w:tcPr>
            <w:tcW w:w="567" w:type="dxa"/>
            <w:tcBorders>
              <w:top w:val="nil"/>
              <w:left w:val="nil"/>
              <w:bottom w:val="single" w:sz="4" w:space="0" w:color="auto"/>
              <w:right w:val="single" w:sz="4" w:space="0" w:color="auto"/>
            </w:tcBorders>
            <w:shd w:val="clear" w:color="auto" w:fill="auto"/>
            <w:vAlign w:val="center"/>
          </w:tcPr>
          <w:p w14:paraId="478733A4" w14:textId="1D7203F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8D4E728" w14:textId="21C1A8B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AB4B570" w14:textId="2AD7541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1A13D3D" w14:textId="3014D90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1B725CD" w14:textId="49E34D2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5A31FEBD" w14:textId="685CC44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4B068D9F" w14:textId="784774E7"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573FB5B" w14:textId="1280F51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D7EAFCB" w14:textId="0694B8C4"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602AE180" w14:textId="36877B5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819D4C6" w14:textId="1FAC781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20491A3" w14:textId="5936A032"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4453EEA9" w14:textId="0137EAC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F79811" w14:textId="70FEFCD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F91B9BD" w14:textId="2A8CA76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48F6147" w14:textId="4A07DBE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B939D90" w14:textId="7C043F9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9105CB3" w14:textId="7B4AB4BA" w:rsidR="00236A81" w:rsidRPr="00A16FC8" w:rsidRDefault="00236A81" w:rsidP="00236A81">
            <w:pPr>
              <w:jc w:val="center"/>
              <w:rPr>
                <w:rFonts w:ascii="Arial Narrow" w:hAnsi="Arial Narrow" w:cs="Arial"/>
                <w:sz w:val="16"/>
                <w:szCs w:val="16"/>
                <w:lang w:eastAsia="en-US"/>
              </w:rPr>
            </w:pPr>
          </w:p>
        </w:tc>
      </w:tr>
      <w:tr w:rsidR="009F7650" w:rsidRPr="00A16FC8" w14:paraId="17DA53FE"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05BAE218" w14:textId="64B1375A"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1.1.2. </w:t>
            </w:r>
            <w:r w:rsidRPr="00A16FC8">
              <w:rPr>
                <w:rFonts w:ascii="Arial Narrow" w:hAnsi="Arial Narrow" w:cs="Arial"/>
                <w:color w:val="000000"/>
                <w:sz w:val="16"/>
                <w:szCs w:val="16"/>
                <w:lang w:eastAsia="en-US"/>
              </w:rPr>
              <w:t xml:space="preserve">Support to planning the LR and EOD operations by </w:t>
            </w:r>
            <w:r w:rsidR="008470BB" w:rsidRPr="00A16FC8">
              <w:rPr>
                <w:rFonts w:ascii="Arial Narrow" w:hAnsi="Arial Narrow" w:cs="Arial"/>
                <w:color w:val="000000"/>
                <w:sz w:val="16"/>
                <w:szCs w:val="16"/>
                <w:lang w:eastAsia="en-US"/>
              </w:rPr>
              <w:t>utilizing</w:t>
            </w:r>
            <w:r w:rsidRPr="00A16FC8">
              <w:rPr>
                <w:rFonts w:ascii="Arial Narrow" w:hAnsi="Arial Narrow" w:cs="Arial"/>
                <w:color w:val="000000"/>
                <w:sz w:val="16"/>
                <w:szCs w:val="16"/>
                <w:lang w:eastAsia="en-US"/>
              </w:rPr>
              <w:t xml:space="preserve"> the NTS results in four target regions</w:t>
            </w:r>
          </w:p>
        </w:tc>
        <w:tc>
          <w:tcPr>
            <w:tcW w:w="2916" w:type="dxa"/>
            <w:tcBorders>
              <w:top w:val="nil"/>
              <w:left w:val="nil"/>
              <w:bottom w:val="single" w:sz="4" w:space="0" w:color="auto"/>
              <w:right w:val="single" w:sz="4" w:space="0" w:color="auto"/>
            </w:tcBorders>
            <w:shd w:val="clear" w:color="auto" w:fill="auto"/>
            <w:vAlign w:val="center"/>
            <w:hideMark/>
          </w:tcPr>
          <w:p w14:paraId="6D806FC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Supporting CHDE to prepare LR and EOD plans and awarding CHDE RPA for LR and EOD operations</w:t>
            </w:r>
          </w:p>
        </w:tc>
        <w:tc>
          <w:tcPr>
            <w:tcW w:w="1430" w:type="dxa"/>
            <w:tcBorders>
              <w:top w:val="nil"/>
              <w:left w:val="nil"/>
              <w:bottom w:val="single" w:sz="4" w:space="0" w:color="auto"/>
              <w:right w:val="single" w:sz="4" w:space="0" w:color="auto"/>
            </w:tcBorders>
            <w:shd w:val="clear" w:color="auto" w:fill="auto"/>
            <w:vAlign w:val="center"/>
            <w:hideMark/>
          </w:tcPr>
          <w:p w14:paraId="734D4D4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UNDP (CTS, TL, Project team), </w:t>
            </w:r>
            <w:r w:rsidRPr="00A16FC8">
              <w:rPr>
                <w:rFonts w:ascii="Arial Narrow" w:hAnsi="Arial Narrow" w:cs="Arial"/>
                <w:sz w:val="16"/>
                <w:szCs w:val="16"/>
                <w:lang w:eastAsia="en-US"/>
              </w:rPr>
              <w:br/>
              <w:t>CHDE (submitting proposal)</w:t>
            </w:r>
          </w:p>
        </w:tc>
        <w:tc>
          <w:tcPr>
            <w:tcW w:w="567" w:type="dxa"/>
            <w:tcBorders>
              <w:top w:val="nil"/>
              <w:left w:val="nil"/>
              <w:bottom w:val="single" w:sz="4" w:space="0" w:color="auto"/>
              <w:right w:val="single" w:sz="4" w:space="0" w:color="auto"/>
            </w:tcBorders>
            <w:shd w:val="clear" w:color="auto" w:fill="auto"/>
            <w:vAlign w:val="center"/>
          </w:tcPr>
          <w:p w14:paraId="779AA649" w14:textId="42041EA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02EA245A" w14:textId="7867D28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6B813E79" w14:textId="44E3F62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5846A77C" w14:textId="1EC9F5B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299436CF" w14:textId="2B59602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36077938" w14:textId="1699F50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57C220E6" w14:textId="0DD745B5"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4D75034D" w14:textId="4CA26A5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D0C8275" w14:textId="28973A40"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3F5820C" w14:textId="56BCEB2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C8ABB08" w14:textId="258ABE8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1361658" w14:textId="78BDD469"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4304124C" w14:textId="03D0B50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E3ECFD8" w14:textId="132B6BB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AB849F8" w14:textId="1C26AF9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AFA60EC" w14:textId="54780A0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2650F8E" w14:textId="10BA41B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A12A1E9" w14:textId="3A0FF1C1" w:rsidR="00236A81" w:rsidRPr="00A16FC8" w:rsidRDefault="00236A81" w:rsidP="00236A81">
            <w:pPr>
              <w:jc w:val="center"/>
              <w:rPr>
                <w:rFonts w:ascii="Arial Narrow" w:hAnsi="Arial Narrow" w:cs="Arial"/>
                <w:sz w:val="16"/>
                <w:szCs w:val="16"/>
                <w:lang w:eastAsia="en-US"/>
              </w:rPr>
            </w:pPr>
          </w:p>
        </w:tc>
      </w:tr>
      <w:tr w:rsidR="009F7650" w:rsidRPr="00A16FC8" w14:paraId="21EAB095"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DD503C7"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5FFEAE3A"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Developing LR and EOD operations plans and submitting to CHDE Board</w:t>
            </w:r>
          </w:p>
        </w:tc>
        <w:tc>
          <w:tcPr>
            <w:tcW w:w="1430" w:type="dxa"/>
            <w:tcBorders>
              <w:top w:val="nil"/>
              <w:left w:val="nil"/>
              <w:bottom w:val="single" w:sz="4" w:space="0" w:color="auto"/>
              <w:right w:val="single" w:sz="4" w:space="0" w:color="auto"/>
            </w:tcBorders>
            <w:shd w:val="clear" w:color="auto" w:fill="auto"/>
            <w:vAlign w:val="center"/>
            <w:hideMark/>
          </w:tcPr>
          <w:p w14:paraId="486EC51B"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CHDE (under RPA)</w:t>
            </w:r>
          </w:p>
        </w:tc>
        <w:tc>
          <w:tcPr>
            <w:tcW w:w="567" w:type="dxa"/>
            <w:tcBorders>
              <w:top w:val="nil"/>
              <w:left w:val="nil"/>
              <w:bottom w:val="single" w:sz="4" w:space="0" w:color="auto"/>
              <w:right w:val="single" w:sz="4" w:space="0" w:color="auto"/>
            </w:tcBorders>
            <w:shd w:val="clear" w:color="auto" w:fill="auto"/>
            <w:vAlign w:val="center"/>
          </w:tcPr>
          <w:p w14:paraId="5C8C7513" w14:textId="2609142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37432B2" w14:textId="4166F67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BC99381" w14:textId="322E9DC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2F2CA896" w14:textId="344E12A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5F4C4B8C" w14:textId="4532435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0CFB1786" w14:textId="643E4D8F"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17C2251B" w14:textId="3E5F2C96"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0E1643D8" w14:textId="425E7FF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7357071" w14:textId="0298FE40"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82750A8" w14:textId="001D642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74DF9F4" w14:textId="0B2E090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57AAC9A" w14:textId="728FA15B"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5E3C7B2B" w14:textId="055D97A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14DF7B0" w14:textId="3FA0580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723F753" w14:textId="1B7A587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9D40391" w14:textId="28BDFC0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599B867" w14:textId="703B29C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5442276" w14:textId="331964C2" w:rsidR="00236A81" w:rsidRPr="00A16FC8" w:rsidRDefault="00236A81" w:rsidP="00236A81">
            <w:pPr>
              <w:jc w:val="center"/>
              <w:rPr>
                <w:rFonts w:ascii="Arial Narrow" w:hAnsi="Arial Narrow" w:cs="Arial"/>
                <w:sz w:val="16"/>
                <w:szCs w:val="16"/>
                <w:lang w:eastAsia="en-US"/>
              </w:rPr>
            </w:pPr>
          </w:p>
        </w:tc>
      </w:tr>
      <w:tr w:rsidR="009F7650" w:rsidRPr="00A16FC8" w14:paraId="25CF6042"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438501F2"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60A87522"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LR and EOD operations in the target regions</w:t>
            </w:r>
          </w:p>
        </w:tc>
        <w:tc>
          <w:tcPr>
            <w:tcW w:w="1430" w:type="dxa"/>
            <w:tcBorders>
              <w:top w:val="nil"/>
              <w:left w:val="nil"/>
              <w:bottom w:val="single" w:sz="4" w:space="0" w:color="auto"/>
              <w:right w:val="single" w:sz="4" w:space="0" w:color="auto"/>
            </w:tcBorders>
            <w:shd w:val="clear" w:color="auto" w:fill="auto"/>
            <w:vAlign w:val="center"/>
            <w:hideMark/>
          </w:tcPr>
          <w:p w14:paraId="1A74F01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CHDE (under RPA)</w:t>
            </w:r>
          </w:p>
          <w:p w14:paraId="39A2797C" w14:textId="44E82F8C" w:rsidR="001349FA" w:rsidRPr="00A16FC8" w:rsidRDefault="001349FA" w:rsidP="00236A81">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1B659C" w14:textId="654DB49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B15EA2A" w14:textId="4244D28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2C51497" w14:textId="1939322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DB3BBB2" w14:textId="6663AEE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3348983" w14:textId="57A169C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18C2502" w14:textId="3F5C6BD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48747CF8" w14:textId="707E7BB3"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95B3D7"/>
            <w:vAlign w:val="center"/>
          </w:tcPr>
          <w:p w14:paraId="37EB0C43" w14:textId="2F97E02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4F423BD5" w14:textId="74DBCEC2"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95B3D7"/>
            <w:vAlign w:val="center"/>
          </w:tcPr>
          <w:p w14:paraId="3AFE3DE2" w14:textId="341A6D3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4698E955" w14:textId="692B103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733C40BC" w14:textId="7461DB68"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698C6AD9" w14:textId="04816DE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AEBFF17" w14:textId="6B7F0F7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AA603A6" w14:textId="11E0789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DE6DF88" w14:textId="4022CB5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D1A3149" w14:textId="3C13013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0E17EEF" w14:textId="45572AD5" w:rsidR="00236A81" w:rsidRPr="00A16FC8" w:rsidRDefault="00236A81" w:rsidP="00236A81">
            <w:pPr>
              <w:jc w:val="center"/>
              <w:rPr>
                <w:rFonts w:ascii="Arial Narrow" w:hAnsi="Arial Narrow" w:cs="Arial"/>
                <w:sz w:val="16"/>
                <w:szCs w:val="16"/>
                <w:lang w:eastAsia="en-US"/>
              </w:rPr>
            </w:pPr>
          </w:p>
        </w:tc>
      </w:tr>
      <w:tr w:rsidR="009F7650" w:rsidRPr="00A16FC8" w14:paraId="68FD1E1C"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FAC77C1"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1.2.1. </w:t>
            </w:r>
            <w:r w:rsidRPr="00A16FC8">
              <w:rPr>
                <w:rFonts w:ascii="Arial Narrow" w:hAnsi="Arial Narrow" w:cs="Arial"/>
                <w:color w:val="000000"/>
                <w:sz w:val="16"/>
                <w:szCs w:val="16"/>
                <w:lang w:eastAsia="en-US"/>
              </w:rPr>
              <w:t>Support to draft National Standards</w:t>
            </w:r>
          </w:p>
        </w:tc>
        <w:tc>
          <w:tcPr>
            <w:tcW w:w="2916" w:type="dxa"/>
            <w:tcBorders>
              <w:top w:val="nil"/>
              <w:left w:val="nil"/>
              <w:bottom w:val="single" w:sz="4" w:space="0" w:color="auto"/>
              <w:right w:val="single" w:sz="4" w:space="0" w:color="auto"/>
            </w:tcBorders>
            <w:shd w:val="clear" w:color="auto" w:fill="auto"/>
            <w:vAlign w:val="center"/>
            <w:hideMark/>
          </w:tcPr>
          <w:p w14:paraId="367AEE4C" w14:textId="50286D81"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Deploying a local consultant to support the national authorities in developing national mine action standards (NMAS) in compliance with IMAS</w:t>
            </w:r>
            <w:r w:rsidR="008470BB" w:rsidRPr="00A16FC8">
              <w:rPr>
                <w:rFonts w:ascii="Arial Narrow" w:hAnsi="Arial Narrow" w:cs="Arial"/>
                <w:sz w:val="16"/>
                <w:szCs w:val="16"/>
                <w:lang w:eastAsia="en-US"/>
              </w:rPr>
              <w:t xml:space="preserve"> </w:t>
            </w:r>
            <w:r w:rsidRPr="00A16FC8">
              <w:rPr>
                <w:rFonts w:ascii="Arial Narrow" w:hAnsi="Arial Narrow" w:cs="Arial"/>
                <w:sz w:val="16"/>
                <w:szCs w:val="16"/>
                <w:lang w:eastAsia="en-US"/>
              </w:rPr>
              <w:t>(ToR, contracting)</w:t>
            </w:r>
          </w:p>
        </w:tc>
        <w:tc>
          <w:tcPr>
            <w:tcW w:w="1430" w:type="dxa"/>
            <w:tcBorders>
              <w:top w:val="nil"/>
              <w:left w:val="nil"/>
              <w:bottom w:val="single" w:sz="4" w:space="0" w:color="auto"/>
              <w:right w:val="single" w:sz="4" w:space="0" w:color="auto"/>
            </w:tcBorders>
            <w:shd w:val="clear" w:color="auto" w:fill="auto"/>
            <w:vAlign w:val="center"/>
            <w:hideMark/>
          </w:tcPr>
          <w:p w14:paraId="2514A284"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000000" w:fill="DCE6F1"/>
            <w:vAlign w:val="center"/>
          </w:tcPr>
          <w:p w14:paraId="23AB71AE" w14:textId="018A692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0334DDE2" w14:textId="5DC2497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E30C706" w14:textId="084BC49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04FF331" w14:textId="31F4682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631909E" w14:textId="42FE544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685D3DD" w14:textId="7E37EFFA"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671DB6A6" w14:textId="064ACA1A"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79F4F7AF" w14:textId="727825B0"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5CEFEAB" w14:textId="3239E7A3"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310CB6F8" w14:textId="26269BF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FD4218F" w14:textId="747E238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8184025" w14:textId="248A9B8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75619312" w14:textId="4730571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B540C41" w14:textId="4E8B0AF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266F70D" w14:textId="11B1014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320749A" w14:textId="4C1D0E0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F2631B4" w14:textId="7DE8193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74DA69A" w14:textId="711641D2" w:rsidR="00236A81" w:rsidRPr="00A16FC8" w:rsidRDefault="00236A81" w:rsidP="00236A81">
            <w:pPr>
              <w:jc w:val="center"/>
              <w:rPr>
                <w:rFonts w:ascii="Arial Narrow" w:hAnsi="Arial Narrow" w:cs="Arial"/>
                <w:sz w:val="16"/>
                <w:szCs w:val="16"/>
                <w:lang w:eastAsia="en-US"/>
              </w:rPr>
            </w:pPr>
          </w:p>
        </w:tc>
      </w:tr>
      <w:tr w:rsidR="009F7650" w:rsidRPr="009E2D54" w14:paraId="760A98B2"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517912E7"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CD715F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Drafting the NMAS (desk review, consultations, workshops, collecting feedback, consolidating and finalizing drafts, translation)</w:t>
            </w:r>
          </w:p>
        </w:tc>
        <w:tc>
          <w:tcPr>
            <w:tcW w:w="1430" w:type="dxa"/>
            <w:tcBorders>
              <w:top w:val="nil"/>
              <w:left w:val="nil"/>
              <w:bottom w:val="single" w:sz="4" w:space="0" w:color="auto"/>
              <w:right w:val="single" w:sz="4" w:space="0" w:color="auto"/>
            </w:tcBorders>
            <w:shd w:val="clear" w:color="auto" w:fill="auto"/>
            <w:vAlign w:val="center"/>
            <w:hideMark/>
          </w:tcPr>
          <w:p w14:paraId="52735E3B" w14:textId="77777777" w:rsidR="00236A81" w:rsidRPr="004C1392" w:rsidRDefault="00236A81" w:rsidP="00236A81">
            <w:pPr>
              <w:rPr>
                <w:rFonts w:ascii="Arial Narrow" w:hAnsi="Arial Narrow" w:cs="Arial"/>
                <w:sz w:val="16"/>
                <w:szCs w:val="16"/>
                <w:lang w:val="fr-BE" w:eastAsia="en-US"/>
              </w:rPr>
            </w:pPr>
            <w:r w:rsidRPr="004C1392">
              <w:rPr>
                <w:rFonts w:ascii="Arial Narrow" w:hAnsi="Arial Narrow" w:cs="Arial"/>
                <w:sz w:val="16"/>
                <w:szCs w:val="16"/>
                <w:lang w:val="fr-BE" w:eastAsia="en-US"/>
              </w:rPr>
              <w:t>UNDP (CTS, TL, consultant), CHDE (RPA)</w:t>
            </w:r>
          </w:p>
        </w:tc>
        <w:tc>
          <w:tcPr>
            <w:tcW w:w="567" w:type="dxa"/>
            <w:tcBorders>
              <w:top w:val="nil"/>
              <w:left w:val="nil"/>
              <w:bottom w:val="single" w:sz="4" w:space="0" w:color="auto"/>
              <w:right w:val="single" w:sz="4" w:space="0" w:color="auto"/>
            </w:tcBorders>
            <w:shd w:val="clear" w:color="auto" w:fill="auto"/>
            <w:vAlign w:val="center"/>
          </w:tcPr>
          <w:p w14:paraId="2EF2D6AD" w14:textId="0331FA57"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000000" w:fill="DCE6F1"/>
            <w:vAlign w:val="center"/>
          </w:tcPr>
          <w:p w14:paraId="35226B23" w14:textId="237CBB81"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000000" w:fill="DCE6F1"/>
            <w:vAlign w:val="center"/>
          </w:tcPr>
          <w:p w14:paraId="0474F1B7" w14:textId="7A8034F6" w:rsidR="00236A81" w:rsidRPr="004C1392" w:rsidRDefault="00236A81" w:rsidP="00236A81">
            <w:pPr>
              <w:jc w:val="center"/>
              <w:rPr>
                <w:rFonts w:ascii="Arial Narrow" w:hAnsi="Arial Narrow" w:cs="Arial"/>
                <w:sz w:val="16"/>
                <w:szCs w:val="16"/>
                <w:lang w:val="fr-BE" w:eastAsia="en-US"/>
              </w:rPr>
            </w:pPr>
          </w:p>
        </w:tc>
        <w:tc>
          <w:tcPr>
            <w:tcW w:w="577" w:type="dxa"/>
            <w:tcBorders>
              <w:top w:val="nil"/>
              <w:left w:val="nil"/>
              <w:bottom w:val="single" w:sz="4" w:space="0" w:color="auto"/>
              <w:right w:val="single" w:sz="4" w:space="0" w:color="auto"/>
            </w:tcBorders>
            <w:shd w:val="clear" w:color="000000" w:fill="DCE6F1"/>
            <w:vAlign w:val="center"/>
          </w:tcPr>
          <w:p w14:paraId="15699E59" w14:textId="3EC72FC4" w:rsidR="00236A81" w:rsidRPr="004C1392" w:rsidRDefault="00236A81" w:rsidP="00236A81">
            <w:pPr>
              <w:jc w:val="center"/>
              <w:rPr>
                <w:rFonts w:ascii="Arial Narrow" w:hAnsi="Arial Narrow" w:cs="Arial"/>
                <w:sz w:val="16"/>
                <w:szCs w:val="16"/>
                <w:lang w:val="fr-BE" w:eastAsia="en-US"/>
              </w:rPr>
            </w:pPr>
          </w:p>
        </w:tc>
        <w:tc>
          <w:tcPr>
            <w:tcW w:w="591" w:type="dxa"/>
            <w:tcBorders>
              <w:top w:val="nil"/>
              <w:left w:val="nil"/>
              <w:bottom w:val="single" w:sz="4" w:space="0" w:color="auto"/>
              <w:right w:val="single" w:sz="4" w:space="0" w:color="auto"/>
            </w:tcBorders>
            <w:shd w:val="clear" w:color="000000" w:fill="DCE6F1"/>
            <w:vAlign w:val="center"/>
          </w:tcPr>
          <w:p w14:paraId="0FEC7DE6" w14:textId="710A9A1D" w:rsidR="00236A81" w:rsidRPr="004C1392" w:rsidRDefault="00236A81" w:rsidP="00236A81">
            <w:pPr>
              <w:jc w:val="center"/>
              <w:rPr>
                <w:rFonts w:ascii="Arial Narrow" w:hAnsi="Arial Narrow" w:cs="Arial"/>
                <w:sz w:val="16"/>
                <w:szCs w:val="16"/>
                <w:lang w:val="fr-BE" w:eastAsia="en-US"/>
              </w:rPr>
            </w:pPr>
          </w:p>
        </w:tc>
        <w:tc>
          <w:tcPr>
            <w:tcW w:w="591" w:type="dxa"/>
            <w:tcBorders>
              <w:top w:val="nil"/>
              <w:left w:val="nil"/>
              <w:bottom w:val="single" w:sz="4" w:space="0" w:color="auto"/>
              <w:right w:val="single" w:sz="4" w:space="0" w:color="auto"/>
            </w:tcBorders>
            <w:shd w:val="clear" w:color="000000" w:fill="DCE6F1"/>
            <w:vAlign w:val="center"/>
          </w:tcPr>
          <w:p w14:paraId="7EA6918E" w14:textId="641E14A3" w:rsidR="00236A81" w:rsidRPr="004C1392" w:rsidRDefault="00236A81" w:rsidP="00236A81">
            <w:pPr>
              <w:jc w:val="center"/>
              <w:rPr>
                <w:rFonts w:ascii="Arial Narrow" w:hAnsi="Arial Narrow" w:cs="Arial"/>
                <w:sz w:val="16"/>
                <w:szCs w:val="16"/>
                <w:lang w:val="fr-BE" w:eastAsia="en-US"/>
              </w:rPr>
            </w:pPr>
          </w:p>
        </w:tc>
        <w:tc>
          <w:tcPr>
            <w:tcW w:w="570" w:type="dxa"/>
            <w:tcBorders>
              <w:top w:val="nil"/>
              <w:left w:val="nil"/>
              <w:bottom w:val="single" w:sz="4" w:space="0" w:color="auto"/>
              <w:right w:val="single" w:sz="4" w:space="0" w:color="auto"/>
            </w:tcBorders>
            <w:shd w:val="clear" w:color="000000" w:fill="95B3D7"/>
            <w:vAlign w:val="center"/>
          </w:tcPr>
          <w:p w14:paraId="572AECD8" w14:textId="335522A0" w:rsidR="00236A81" w:rsidRPr="004C1392" w:rsidRDefault="00236A81" w:rsidP="00236A81">
            <w:pPr>
              <w:jc w:val="center"/>
              <w:rPr>
                <w:rFonts w:ascii="Arial Narrow" w:hAnsi="Arial Narrow" w:cs="Arial"/>
                <w:sz w:val="16"/>
                <w:szCs w:val="16"/>
                <w:lang w:val="fr-BE" w:eastAsia="en-US"/>
              </w:rPr>
            </w:pPr>
          </w:p>
        </w:tc>
        <w:tc>
          <w:tcPr>
            <w:tcW w:w="614" w:type="dxa"/>
            <w:tcBorders>
              <w:top w:val="nil"/>
              <w:left w:val="nil"/>
              <w:bottom w:val="single" w:sz="4" w:space="0" w:color="auto"/>
              <w:right w:val="single" w:sz="4" w:space="0" w:color="auto"/>
            </w:tcBorders>
            <w:shd w:val="clear" w:color="auto" w:fill="auto"/>
            <w:vAlign w:val="center"/>
          </w:tcPr>
          <w:p w14:paraId="24CD08D7" w14:textId="27DBB901" w:rsidR="00236A81" w:rsidRPr="004C1392" w:rsidRDefault="00236A81" w:rsidP="00236A81">
            <w:pPr>
              <w:jc w:val="center"/>
              <w:rPr>
                <w:rFonts w:ascii="Arial Narrow" w:hAnsi="Arial Narrow" w:cs="Arial"/>
                <w:sz w:val="16"/>
                <w:szCs w:val="16"/>
                <w:lang w:val="fr-BE" w:eastAsia="en-US"/>
              </w:rPr>
            </w:pPr>
          </w:p>
        </w:tc>
        <w:tc>
          <w:tcPr>
            <w:tcW w:w="577" w:type="dxa"/>
            <w:tcBorders>
              <w:top w:val="nil"/>
              <w:left w:val="nil"/>
              <w:bottom w:val="single" w:sz="4" w:space="0" w:color="auto"/>
              <w:right w:val="single" w:sz="4" w:space="0" w:color="auto"/>
            </w:tcBorders>
            <w:shd w:val="clear" w:color="auto" w:fill="auto"/>
            <w:vAlign w:val="center"/>
          </w:tcPr>
          <w:p w14:paraId="68D8E8EF" w14:textId="02C70371" w:rsidR="00236A81" w:rsidRPr="004C1392" w:rsidRDefault="00236A81" w:rsidP="00236A81">
            <w:pPr>
              <w:jc w:val="center"/>
              <w:rPr>
                <w:rFonts w:ascii="Arial Narrow" w:hAnsi="Arial Narrow" w:cs="Arial"/>
                <w:sz w:val="16"/>
                <w:szCs w:val="16"/>
                <w:lang w:val="fr-BE" w:eastAsia="en-US"/>
              </w:rPr>
            </w:pPr>
          </w:p>
        </w:tc>
        <w:tc>
          <w:tcPr>
            <w:tcW w:w="531" w:type="dxa"/>
            <w:tcBorders>
              <w:top w:val="nil"/>
              <w:left w:val="nil"/>
              <w:bottom w:val="single" w:sz="4" w:space="0" w:color="auto"/>
              <w:right w:val="single" w:sz="4" w:space="0" w:color="auto"/>
            </w:tcBorders>
            <w:shd w:val="clear" w:color="auto" w:fill="auto"/>
            <w:vAlign w:val="center"/>
          </w:tcPr>
          <w:p w14:paraId="646D07F1" w14:textId="2841E3A5"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auto" w:fill="auto"/>
            <w:vAlign w:val="center"/>
          </w:tcPr>
          <w:p w14:paraId="45D690B3" w14:textId="5814926A"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auto" w:fill="auto"/>
            <w:vAlign w:val="center"/>
          </w:tcPr>
          <w:p w14:paraId="537A0F4C" w14:textId="22D81E71" w:rsidR="00236A81" w:rsidRPr="004C1392" w:rsidRDefault="00236A81" w:rsidP="00236A81">
            <w:pPr>
              <w:jc w:val="center"/>
              <w:rPr>
                <w:rFonts w:ascii="Arial Narrow" w:hAnsi="Arial Narrow" w:cs="Arial"/>
                <w:sz w:val="16"/>
                <w:szCs w:val="16"/>
                <w:lang w:val="fr-BE"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0CA9C282" w14:textId="44699DD0"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auto" w:fill="auto"/>
            <w:vAlign w:val="center"/>
          </w:tcPr>
          <w:p w14:paraId="6797BE48" w14:textId="01B97FD4" w:rsidR="00236A81" w:rsidRPr="004C1392" w:rsidRDefault="00236A81" w:rsidP="00236A81">
            <w:pPr>
              <w:jc w:val="center"/>
              <w:rPr>
                <w:rFonts w:ascii="Arial Narrow" w:hAnsi="Arial Narrow" w:cs="Arial"/>
                <w:sz w:val="16"/>
                <w:szCs w:val="16"/>
                <w:lang w:val="fr-BE" w:eastAsia="en-US"/>
              </w:rPr>
            </w:pPr>
          </w:p>
        </w:tc>
        <w:tc>
          <w:tcPr>
            <w:tcW w:w="599" w:type="dxa"/>
            <w:tcBorders>
              <w:top w:val="nil"/>
              <w:left w:val="nil"/>
              <w:bottom w:val="single" w:sz="4" w:space="0" w:color="auto"/>
              <w:right w:val="single" w:sz="4" w:space="0" w:color="auto"/>
            </w:tcBorders>
            <w:shd w:val="clear" w:color="auto" w:fill="auto"/>
            <w:vAlign w:val="center"/>
          </w:tcPr>
          <w:p w14:paraId="436BADD1" w14:textId="1FF128DE" w:rsidR="00236A81" w:rsidRPr="004C1392" w:rsidRDefault="00236A81" w:rsidP="00236A81">
            <w:pPr>
              <w:jc w:val="center"/>
              <w:rPr>
                <w:rFonts w:ascii="Arial Narrow" w:hAnsi="Arial Narrow" w:cs="Arial"/>
                <w:sz w:val="16"/>
                <w:szCs w:val="16"/>
                <w:lang w:val="fr-BE" w:eastAsia="en-US"/>
              </w:rPr>
            </w:pPr>
          </w:p>
        </w:tc>
        <w:tc>
          <w:tcPr>
            <w:tcW w:w="577" w:type="dxa"/>
            <w:tcBorders>
              <w:top w:val="nil"/>
              <w:left w:val="nil"/>
              <w:bottom w:val="single" w:sz="4" w:space="0" w:color="auto"/>
              <w:right w:val="single" w:sz="4" w:space="0" w:color="auto"/>
            </w:tcBorders>
            <w:shd w:val="clear" w:color="auto" w:fill="auto"/>
            <w:vAlign w:val="center"/>
          </w:tcPr>
          <w:p w14:paraId="14F806B7" w14:textId="7607AFD3" w:rsidR="00236A81" w:rsidRPr="004C1392" w:rsidRDefault="00236A81" w:rsidP="00236A81">
            <w:pPr>
              <w:jc w:val="center"/>
              <w:rPr>
                <w:rFonts w:ascii="Arial Narrow" w:hAnsi="Arial Narrow" w:cs="Arial"/>
                <w:sz w:val="16"/>
                <w:szCs w:val="16"/>
                <w:lang w:val="fr-BE" w:eastAsia="en-US"/>
              </w:rPr>
            </w:pPr>
          </w:p>
        </w:tc>
        <w:tc>
          <w:tcPr>
            <w:tcW w:w="591" w:type="dxa"/>
            <w:tcBorders>
              <w:top w:val="nil"/>
              <w:left w:val="nil"/>
              <w:bottom w:val="single" w:sz="4" w:space="0" w:color="auto"/>
              <w:right w:val="single" w:sz="4" w:space="0" w:color="auto"/>
            </w:tcBorders>
            <w:shd w:val="clear" w:color="auto" w:fill="auto"/>
            <w:vAlign w:val="center"/>
          </w:tcPr>
          <w:p w14:paraId="0A266184" w14:textId="6E05F7FE" w:rsidR="00236A81" w:rsidRPr="004C1392" w:rsidRDefault="00236A81" w:rsidP="00236A81">
            <w:pPr>
              <w:jc w:val="center"/>
              <w:rPr>
                <w:rFonts w:ascii="Arial Narrow" w:hAnsi="Arial Narrow" w:cs="Arial"/>
                <w:sz w:val="16"/>
                <w:szCs w:val="16"/>
                <w:lang w:val="fr-BE" w:eastAsia="en-US"/>
              </w:rPr>
            </w:pPr>
          </w:p>
        </w:tc>
        <w:tc>
          <w:tcPr>
            <w:tcW w:w="591" w:type="dxa"/>
            <w:tcBorders>
              <w:top w:val="nil"/>
              <w:left w:val="nil"/>
              <w:bottom w:val="single" w:sz="4" w:space="0" w:color="auto"/>
              <w:right w:val="single" w:sz="4" w:space="0" w:color="auto"/>
            </w:tcBorders>
            <w:shd w:val="clear" w:color="auto" w:fill="auto"/>
            <w:vAlign w:val="center"/>
          </w:tcPr>
          <w:p w14:paraId="7D77BFEB" w14:textId="35F0B2BE" w:rsidR="00236A81" w:rsidRPr="004C1392" w:rsidRDefault="00236A81" w:rsidP="00236A81">
            <w:pPr>
              <w:jc w:val="center"/>
              <w:rPr>
                <w:rFonts w:ascii="Arial Narrow" w:hAnsi="Arial Narrow" w:cs="Arial"/>
                <w:sz w:val="16"/>
                <w:szCs w:val="16"/>
                <w:lang w:val="fr-BE" w:eastAsia="en-US"/>
              </w:rPr>
            </w:pPr>
          </w:p>
        </w:tc>
      </w:tr>
      <w:tr w:rsidR="009F7650" w:rsidRPr="00A16FC8" w14:paraId="242D0EFE"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0F90EE76" w14:textId="77777777" w:rsidR="00236A81" w:rsidRPr="004C1392" w:rsidRDefault="00236A81" w:rsidP="00236A81">
            <w:pPr>
              <w:rPr>
                <w:rFonts w:ascii="Arial Narrow" w:hAnsi="Arial Narrow" w:cs="Arial"/>
                <w:b/>
                <w:bCs/>
                <w:color w:val="000000"/>
                <w:sz w:val="16"/>
                <w:szCs w:val="16"/>
                <w:lang w:val="fr-BE"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4618D9D7"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Presenting and validating the draft NMAS to the CHDE Board at the workshop</w:t>
            </w:r>
          </w:p>
        </w:tc>
        <w:tc>
          <w:tcPr>
            <w:tcW w:w="1430" w:type="dxa"/>
            <w:tcBorders>
              <w:top w:val="nil"/>
              <w:left w:val="nil"/>
              <w:bottom w:val="single" w:sz="4" w:space="0" w:color="auto"/>
              <w:right w:val="single" w:sz="4" w:space="0" w:color="auto"/>
            </w:tcBorders>
            <w:shd w:val="clear" w:color="auto" w:fill="auto"/>
            <w:vAlign w:val="center"/>
            <w:hideMark/>
          </w:tcPr>
          <w:p w14:paraId="4269F70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consultant Project team), CHDE (under RPA)</w:t>
            </w:r>
          </w:p>
        </w:tc>
        <w:tc>
          <w:tcPr>
            <w:tcW w:w="567" w:type="dxa"/>
            <w:tcBorders>
              <w:top w:val="nil"/>
              <w:left w:val="nil"/>
              <w:bottom w:val="single" w:sz="4" w:space="0" w:color="auto"/>
              <w:right w:val="single" w:sz="4" w:space="0" w:color="auto"/>
            </w:tcBorders>
            <w:shd w:val="clear" w:color="auto" w:fill="auto"/>
            <w:vAlign w:val="center"/>
          </w:tcPr>
          <w:p w14:paraId="7637A7C7" w14:textId="7075096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02C7960" w14:textId="6482293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53929EC" w14:textId="5D5D6F4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D0A189B" w14:textId="4C6BC47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75EABED" w14:textId="3F66237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65F69716" w14:textId="7EEC0419"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400F07BA" w14:textId="173C49E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1BA83128" w14:textId="6A1DE08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E72830E" w14:textId="4A639A29"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A1A7A6B" w14:textId="1D97249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4D7158A" w14:textId="408DDE5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A623196" w14:textId="50329BBF"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04153B43" w14:textId="18A0142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D8F1ECE" w14:textId="46CF453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69D97C8" w14:textId="21975CC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6D4B06B" w14:textId="6404A76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880CDC4" w14:textId="339486D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062AA53" w14:textId="2F5D911B" w:rsidR="00236A81" w:rsidRPr="00A16FC8" w:rsidRDefault="00236A81" w:rsidP="00236A81">
            <w:pPr>
              <w:jc w:val="center"/>
              <w:rPr>
                <w:rFonts w:ascii="Arial Narrow" w:hAnsi="Arial Narrow" w:cs="Arial"/>
                <w:sz w:val="16"/>
                <w:szCs w:val="16"/>
                <w:lang w:eastAsia="en-US"/>
              </w:rPr>
            </w:pPr>
          </w:p>
        </w:tc>
      </w:tr>
      <w:tr w:rsidR="009F7650" w:rsidRPr="00A16FC8" w14:paraId="17D565C3"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6FA4DBC5" w14:textId="6B38DA2C"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1.3.1. </w:t>
            </w:r>
            <w:r w:rsidR="008470BB" w:rsidRPr="00A16FC8">
              <w:rPr>
                <w:rFonts w:ascii="Arial Narrow" w:hAnsi="Arial Narrow" w:cs="Arial"/>
                <w:color w:val="000000"/>
                <w:sz w:val="16"/>
                <w:szCs w:val="16"/>
                <w:lang w:eastAsia="en-US"/>
              </w:rPr>
              <w:t>Conducting CHDE</w:t>
            </w:r>
            <w:r w:rsidRPr="00A16FC8">
              <w:rPr>
                <w:rFonts w:ascii="Arial Narrow" w:hAnsi="Arial Narrow" w:cs="Arial"/>
                <w:color w:val="000000"/>
                <w:sz w:val="16"/>
                <w:szCs w:val="16"/>
                <w:lang w:eastAsia="en-US"/>
              </w:rPr>
              <w:t xml:space="preserve"> Institutional Development Needs Assessment and producing Report</w:t>
            </w:r>
          </w:p>
        </w:tc>
        <w:tc>
          <w:tcPr>
            <w:tcW w:w="2916" w:type="dxa"/>
            <w:tcBorders>
              <w:top w:val="nil"/>
              <w:left w:val="nil"/>
              <w:bottom w:val="single" w:sz="4" w:space="0" w:color="auto"/>
              <w:right w:val="single" w:sz="4" w:space="0" w:color="auto"/>
            </w:tcBorders>
            <w:shd w:val="clear" w:color="auto" w:fill="auto"/>
            <w:vAlign w:val="center"/>
            <w:hideMark/>
          </w:tcPr>
          <w:p w14:paraId="229008EF"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Deploying a local consultant to support the CTS and CHDE in conducting/updating needs assessment for CHDE institutional development (ToR, contracting)</w:t>
            </w:r>
          </w:p>
        </w:tc>
        <w:tc>
          <w:tcPr>
            <w:tcW w:w="1430" w:type="dxa"/>
            <w:tcBorders>
              <w:top w:val="nil"/>
              <w:left w:val="nil"/>
              <w:bottom w:val="single" w:sz="4" w:space="0" w:color="auto"/>
              <w:right w:val="single" w:sz="4" w:space="0" w:color="auto"/>
            </w:tcBorders>
            <w:shd w:val="clear" w:color="auto" w:fill="auto"/>
            <w:vAlign w:val="center"/>
            <w:hideMark/>
          </w:tcPr>
          <w:p w14:paraId="0AB36FC0"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000000" w:fill="DCE6F1"/>
            <w:vAlign w:val="center"/>
          </w:tcPr>
          <w:p w14:paraId="20D2D1B3" w14:textId="193806C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2C3754D" w14:textId="7C35061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F77EA6F" w14:textId="761AC644"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6696789" w14:textId="21BD4C0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4B5C9FD" w14:textId="10EAFB7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D12B2DF" w14:textId="40C99878"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1164E530" w14:textId="4E3E22CB"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6B9238C" w14:textId="30E4A29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795AC24" w14:textId="5E4FA7C9"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73F9CBB3" w14:textId="257D987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1087E13" w14:textId="7F52C5D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DD9760B" w14:textId="586394D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2A92675A" w14:textId="39E319D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D93BBFD" w14:textId="327E7F3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79FC003" w14:textId="0DAC9FE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6960A89" w14:textId="0EBD427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51EDC45" w14:textId="454BF9D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BF52D3D" w14:textId="54F7E654" w:rsidR="00236A81" w:rsidRPr="00A16FC8" w:rsidRDefault="00236A81" w:rsidP="00236A81">
            <w:pPr>
              <w:jc w:val="center"/>
              <w:rPr>
                <w:rFonts w:ascii="Arial Narrow" w:hAnsi="Arial Narrow" w:cs="Arial"/>
                <w:sz w:val="16"/>
                <w:szCs w:val="16"/>
                <w:lang w:eastAsia="en-US"/>
              </w:rPr>
            </w:pPr>
          </w:p>
        </w:tc>
      </w:tr>
      <w:tr w:rsidR="009F7650" w:rsidRPr="00A16FC8" w14:paraId="20697151"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70ADB331"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52C0585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Conducting/updating the needs assessment for CHDE institutional development and producing report</w:t>
            </w:r>
          </w:p>
        </w:tc>
        <w:tc>
          <w:tcPr>
            <w:tcW w:w="1430" w:type="dxa"/>
            <w:tcBorders>
              <w:top w:val="nil"/>
              <w:left w:val="nil"/>
              <w:bottom w:val="single" w:sz="4" w:space="0" w:color="auto"/>
              <w:right w:val="single" w:sz="4" w:space="0" w:color="auto"/>
            </w:tcBorders>
            <w:shd w:val="clear" w:color="auto" w:fill="auto"/>
            <w:vAlign w:val="center"/>
            <w:hideMark/>
          </w:tcPr>
          <w:p w14:paraId="3809A6B2"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consultant), CHDE (under RPA)</w:t>
            </w:r>
          </w:p>
        </w:tc>
        <w:tc>
          <w:tcPr>
            <w:tcW w:w="567" w:type="dxa"/>
            <w:tcBorders>
              <w:top w:val="nil"/>
              <w:left w:val="nil"/>
              <w:bottom w:val="single" w:sz="4" w:space="0" w:color="auto"/>
              <w:right w:val="single" w:sz="4" w:space="0" w:color="auto"/>
            </w:tcBorders>
            <w:shd w:val="clear" w:color="auto" w:fill="auto"/>
            <w:vAlign w:val="center"/>
          </w:tcPr>
          <w:p w14:paraId="654CD121" w14:textId="1326F5C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4EFFD05B" w14:textId="040D73F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46E90614" w14:textId="3734EA4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749B10FE" w14:textId="3116151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BE7D768" w14:textId="5A84BB6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83FA9CB" w14:textId="38095EC0"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0D6191B6" w14:textId="62C4EEC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731FB919" w14:textId="5C9532A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30CE6F3" w14:textId="1135EB6B"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4104BD49" w14:textId="557C00C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DDE7E85" w14:textId="763E778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BA8AED4" w14:textId="2F269568"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6147ADE4" w14:textId="45F6FBC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5E6EA7C" w14:textId="4773F12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6BE44AD" w14:textId="2DFFBFF5"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C5D9270" w14:textId="5471D4D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CC7BA9E" w14:textId="58EB42E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54EF066" w14:textId="15682F4C" w:rsidR="00236A81" w:rsidRPr="00A16FC8" w:rsidRDefault="00236A81" w:rsidP="00236A81">
            <w:pPr>
              <w:jc w:val="center"/>
              <w:rPr>
                <w:rFonts w:ascii="Arial Narrow" w:hAnsi="Arial Narrow" w:cs="Arial"/>
                <w:sz w:val="16"/>
                <w:szCs w:val="16"/>
                <w:lang w:eastAsia="en-US"/>
              </w:rPr>
            </w:pPr>
          </w:p>
        </w:tc>
      </w:tr>
      <w:tr w:rsidR="009F7650" w:rsidRPr="00A16FC8" w14:paraId="0E641389"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082CF85C"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1.3.2. </w:t>
            </w:r>
            <w:r w:rsidRPr="00A16FC8">
              <w:rPr>
                <w:rFonts w:ascii="Arial Narrow" w:hAnsi="Arial Narrow" w:cs="Arial"/>
                <w:color w:val="000000"/>
                <w:sz w:val="16"/>
                <w:szCs w:val="16"/>
                <w:lang w:eastAsia="en-US"/>
              </w:rPr>
              <w:t>Provision of equipment to CHDE</w:t>
            </w:r>
          </w:p>
        </w:tc>
        <w:tc>
          <w:tcPr>
            <w:tcW w:w="2916" w:type="dxa"/>
            <w:tcBorders>
              <w:top w:val="nil"/>
              <w:left w:val="nil"/>
              <w:bottom w:val="single" w:sz="4" w:space="0" w:color="auto"/>
              <w:right w:val="single" w:sz="4" w:space="0" w:color="auto"/>
            </w:tcBorders>
            <w:shd w:val="clear" w:color="auto" w:fill="auto"/>
            <w:vAlign w:val="center"/>
            <w:hideMark/>
          </w:tcPr>
          <w:p w14:paraId="4040A349"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Elaborating technical specifications of modern EOD, detection and protection equipment to operate safely in compliance with IMAS</w:t>
            </w:r>
          </w:p>
        </w:tc>
        <w:tc>
          <w:tcPr>
            <w:tcW w:w="1430" w:type="dxa"/>
            <w:tcBorders>
              <w:top w:val="nil"/>
              <w:left w:val="nil"/>
              <w:bottom w:val="single" w:sz="4" w:space="0" w:color="auto"/>
              <w:right w:val="single" w:sz="4" w:space="0" w:color="auto"/>
            </w:tcBorders>
            <w:shd w:val="clear" w:color="auto" w:fill="auto"/>
            <w:vAlign w:val="center"/>
            <w:hideMark/>
          </w:tcPr>
          <w:p w14:paraId="0AC4F466"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40E0AE78" w14:textId="659A960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691FB07" w14:textId="55DBA01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957EF52" w14:textId="40609FB4"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2D84E3F9" w14:textId="6D61149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5E2A905C" w14:textId="55DBD40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1F10F83" w14:textId="00B25E6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37ECD242" w14:textId="7479D376"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134AF443" w14:textId="26751380"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D89705A" w14:textId="76A4AC5B"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5CA80782" w14:textId="47111D7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534E5C3" w14:textId="7EE234D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95F3405" w14:textId="5A4AB3D7"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645B76E9" w14:textId="7407621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3EDB358" w14:textId="773CD6B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106039E" w14:textId="6B675BE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EC5BDA3" w14:textId="59FA1E4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308C5CB" w14:textId="7BC1EEF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298E3B3" w14:textId="58B03A85" w:rsidR="00236A81" w:rsidRPr="00A16FC8" w:rsidRDefault="00236A81" w:rsidP="00236A81">
            <w:pPr>
              <w:jc w:val="center"/>
              <w:rPr>
                <w:rFonts w:ascii="Arial Narrow" w:hAnsi="Arial Narrow" w:cs="Arial"/>
                <w:sz w:val="16"/>
                <w:szCs w:val="16"/>
                <w:lang w:eastAsia="en-US"/>
              </w:rPr>
            </w:pPr>
          </w:p>
        </w:tc>
      </w:tr>
      <w:tr w:rsidR="009F7650" w:rsidRPr="00A16FC8" w14:paraId="60D8675A"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304E2984"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419B7004"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Procurement of equipment and transfer to CHDE</w:t>
            </w:r>
          </w:p>
        </w:tc>
        <w:tc>
          <w:tcPr>
            <w:tcW w:w="1430" w:type="dxa"/>
            <w:tcBorders>
              <w:top w:val="nil"/>
              <w:left w:val="nil"/>
              <w:bottom w:val="single" w:sz="4" w:space="0" w:color="auto"/>
              <w:right w:val="single" w:sz="4" w:space="0" w:color="auto"/>
            </w:tcBorders>
            <w:shd w:val="clear" w:color="auto" w:fill="auto"/>
            <w:vAlign w:val="center"/>
            <w:hideMark/>
          </w:tcPr>
          <w:p w14:paraId="032512B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Project team)</w:t>
            </w:r>
          </w:p>
        </w:tc>
        <w:tc>
          <w:tcPr>
            <w:tcW w:w="567" w:type="dxa"/>
            <w:tcBorders>
              <w:top w:val="nil"/>
              <w:left w:val="nil"/>
              <w:bottom w:val="single" w:sz="4" w:space="0" w:color="auto"/>
              <w:right w:val="single" w:sz="4" w:space="0" w:color="auto"/>
            </w:tcBorders>
            <w:shd w:val="clear" w:color="auto" w:fill="auto"/>
            <w:vAlign w:val="center"/>
          </w:tcPr>
          <w:p w14:paraId="404C8280" w14:textId="6788A3B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23737ED" w14:textId="2B7FF93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B695E42" w14:textId="54A07A4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0451D7AE" w14:textId="1302270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52CBEF8C" w14:textId="3ECE7F9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74B1B6AE" w14:textId="125415A1"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60BA35D5" w14:textId="5690F6AC"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2B019B3" w14:textId="1957C0E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8D6C265" w14:textId="428592A6"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1EC526B" w14:textId="19D2AEB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228F69" w14:textId="3CA8265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E4A65B" w14:textId="234F84D8"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78CEE186" w14:textId="6CE4DF1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3AEC42C" w14:textId="7FAEB86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2A89470" w14:textId="07CDDD4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8537F54" w14:textId="69DABE9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6488FE9" w14:textId="5ACF9D8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8C5A1AE" w14:textId="767AA9C3" w:rsidR="00236A81" w:rsidRPr="00A16FC8" w:rsidRDefault="00236A81" w:rsidP="00236A81">
            <w:pPr>
              <w:jc w:val="center"/>
              <w:rPr>
                <w:rFonts w:ascii="Arial Narrow" w:hAnsi="Arial Narrow" w:cs="Arial"/>
                <w:sz w:val="16"/>
                <w:szCs w:val="16"/>
                <w:lang w:eastAsia="en-US"/>
              </w:rPr>
            </w:pPr>
          </w:p>
        </w:tc>
      </w:tr>
      <w:tr w:rsidR="009F7650" w:rsidRPr="00A16FC8" w14:paraId="7200732E"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6901CB0C"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1.3.3. </w:t>
            </w:r>
            <w:r w:rsidRPr="00A16FC8">
              <w:rPr>
                <w:rFonts w:ascii="Arial Narrow" w:hAnsi="Arial Narrow" w:cs="Arial"/>
                <w:color w:val="000000"/>
                <w:sz w:val="16"/>
                <w:szCs w:val="16"/>
                <w:lang w:eastAsia="en-US"/>
              </w:rPr>
              <w:t>Provision of training and on-demand mentoring (EOD training, first aid/medical emergency)</w:t>
            </w:r>
          </w:p>
        </w:tc>
        <w:tc>
          <w:tcPr>
            <w:tcW w:w="2916" w:type="dxa"/>
            <w:tcBorders>
              <w:top w:val="nil"/>
              <w:left w:val="nil"/>
              <w:bottom w:val="single" w:sz="4" w:space="0" w:color="auto"/>
              <w:right w:val="single" w:sz="4" w:space="0" w:color="auto"/>
            </w:tcBorders>
            <w:shd w:val="clear" w:color="auto" w:fill="auto"/>
            <w:vAlign w:val="center"/>
            <w:hideMark/>
          </w:tcPr>
          <w:p w14:paraId="04D7860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Deploying a local consultant to support the training and mentoring (ToR, contracting)</w:t>
            </w:r>
          </w:p>
        </w:tc>
        <w:tc>
          <w:tcPr>
            <w:tcW w:w="1430" w:type="dxa"/>
            <w:tcBorders>
              <w:top w:val="nil"/>
              <w:left w:val="nil"/>
              <w:bottom w:val="single" w:sz="4" w:space="0" w:color="auto"/>
              <w:right w:val="single" w:sz="4" w:space="0" w:color="auto"/>
            </w:tcBorders>
            <w:shd w:val="clear" w:color="auto" w:fill="auto"/>
            <w:vAlign w:val="center"/>
            <w:hideMark/>
          </w:tcPr>
          <w:p w14:paraId="5B3D2E8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auto" w:fill="auto"/>
            <w:vAlign w:val="center"/>
          </w:tcPr>
          <w:p w14:paraId="552FD507" w14:textId="084BCAB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70C4669" w14:textId="1F5E861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1CF5EDF5" w14:textId="05EAE4F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1B6923E" w14:textId="6B10FDF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4151DE0" w14:textId="29D4FD9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92813E8" w14:textId="088678CD"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41909D19" w14:textId="33E237E1"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3E79E8C" w14:textId="10C6C0E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7BA523A" w14:textId="50D18421"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51F14E17" w14:textId="4A699DA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14DAC16" w14:textId="12D32CC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BCF98C5" w14:textId="494262C0"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362469B3" w14:textId="4C0DD21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DF7D158" w14:textId="7F71CE8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726E43A" w14:textId="36FC130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A0E54F2" w14:textId="6429E9D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2DD9385" w14:textId="6ADABA4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971135C" w14:textId="7FFEBE62" w:rsidR="00236A81" w:rsidRPr="00A16FC8" w:rsidRDefault="00236A81" w:rsidP="00236A81">
            <w:pPr>
              <w:jc w:val="center"/>
              <w:rPr>
                <w:rFonts w:ascii="Arial Narrow" w:hAnsi="Arial Narrow" w:cs="Arial"/>
                <w:sz w:val="16"/>
                <w:szCs w:val="16"/>
                <w:lang w:eastAsia="en-US"/>
              </w:rPr>
            </w:pPr>
          </w:p>
        </w:tc>
      </w:tr>
      <w:tr w:rsidR="009F7650" w:rsidRPr="00A16FC8" w14:paraId="39DF78CC"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164FA5D9"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089A2C4F" w14:textId="287703D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Identifying international consultant (individual or firm) to deliver</w:t>
            </w:r>
            <w:r w:rsidR="008470BB" w:rsidRPr="00A16FC8">
              <w:rPr>
                <w:rFonts w:ascii="Arial Narrow" w:hAnsi="Arial Narrow" w:cs="Arial"/>
                <w:sz w:val="16"/>
                <w:szCs w:val="16"/>
                <w:lang w:eastAsia="en-US"/>
              </w:rPr>
              <w:t xml:space="preserve"> </w:t>
            </w:r>
            <w:r w:rsidRPr="00A16FC8">
              <w:rPr>
                <w:rFonts w:ascii="Arial Narrow" w:hAnsi="Arial Narrow" w:cs="Arial"/>
                <w:sz w:val="16"/>
                <w:szCs w:val="16"/>
                <w:lang w:eastAsia="en-US"/>
              </w:rPr>
              <w:t>training and on-demand mentoring for CHDE personnel (EOD Level 2/3, other MA pillars, first aid/medical emergency)</w:t>
            </w:r>
          </w:p>
        </w:tc>
        <w:tc>
          <w:tcPr>
            <w:tcW w:w="1430" w:type="dxa"/>
            <w:tcBorders>
              <w:top w:val="nil"/>
              <w:left w:val="nil"/>
              <w:bottom w:val="single" w:sz="4" w:space="0" w:color="auto"/>
              <w:right w:val="single" w:sz="4" w:space="0" w:color="auto"/>
            </w:tcBorders>
            <w:shd w:val="clear" w:color="auto" w:fill="auto"/>
            <w:vAlign w:val="center"/>
            <w:hideMark/>
          </w:tcPr>
          <w:p w14:paraId="1DA28833"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w:t>
            </w:r>
          </w:p>
        </w:tc>
        <w:tc>
          <w:tcPr>
            <w:tcW w:w="567" w:type="dxa"/>
            <w:tcBorders>
              <w:top w:val="nil"/>
              <w:left w:val="nil"/>
              <w:bottom w:val="single" w:sz="4" w:space="0" w:color="auto"/>
              <w:right w:val="single" w:sz="4" w:space="0" w:color="auto"/>
            </w:tcBorders>
            <w:shd w:val="clear" w:color="auto" w:fill="auto"/>
            <w:vAlign w:val="center"/>
          </w:tcPr>
          <w:p w14:paraId="7F4FDA86" w14:textId="13F7E4B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57F4A41" w14:textId="63CB93F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6F5077F4" w14:textId="05A69C6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7D16AB65" w14:textId="588872B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9BA4749" w14:textId="513AD19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A4DB6A1" w14:textId="0D60AF89"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026402AD" w14:textId="24813F2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1C76590" w14:textId="78DBD4D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990206D" w14:textId="72927D3F"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5938E1A5" w14:textId="26A3BCE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6354DEE" w14:textId="522D15A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5FB9F3D" w14:textId="2241D24A"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5118EA0F" w14:textId="4102C4B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3D827E0" w14:textId="6A2FA61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67EA1D4" w14:textId="2DF9FB6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313199B" w14:textId="7CED12D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ECA361D" w14:textId="28310DD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E8AB21A" w14:textId="5EACD9EC" w:rsidR="00236A81" w:rsidRPr="00A16FC8" w:rsidRDefault="00236A81" w:rsidP="00236A81">
            <w:pPr>
              <w:jc w:val="center"/>
              <w:rPr>
                <w:rFonts w:ascii="Arial Narrow" w:hAnsi="Arial Narrow" w:cs="Arial"/>
                <w:sz w:val="16"/>
                <w:szCs w:val="16"/>
                <w:lang w:eastAsia="en-US"/>
              </w:rPr>
            </w:pPr>
          </w:p>
        </w:tc>
      </w:tr>
      <w:tr w:rsidR="009F7650" w:rsidRPr="00A16FC8" w14:paraId="7ADC4204"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4D29EC6C"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5C5FBB8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Contracting the selected training service provider (ToR, contract)</w:t>
            </w:r>
          </w:p>
        </w:tc>
        <w:tc>
          <w:tcPr>
            <w:tcW w:w="1430" w:type="dxa"/>
            <w:tcBorders>
              <w:top w:val="nil"/>
              <w:left w:val="nil"/>
              <w:bottom w:val="single" w:sz="4" w:space="0" w:color="auto"/>
              <w:right w:val="single" w:sz="4" w:space="0" w:color="auto"/>
            </w:tcBorders>
            <w:shd w:val="clear" w:color="auto" w:fill="auto"/>
            <w:vAlign w:val="center"/>
            <w:hideMark/>
          </w:tcPr>
          <w:p w14:paraId="5FAB2BFF"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auto" w:fill="auto"/>
            <w:vAlign w:val="center"/>
          </w:tcPr>
          <w:p w14:paraId="44C3C7AD" w14:textId="2C161A6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D02339" w14:textId="25F7BCE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CE40059" w14:textId="0478B65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1EE2A7B" w14:textId="1807F618"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78E0637B" w14:textId="315B563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53556BBB" w14:textId="53279A67"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0F12BD21" w14:textId="243CFFA1"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CEE4672" w14:textId="2DB56DA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C116ABE" w14:textId="71B451DD"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338C103" w14:textId="11B1EBE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351363B" w14:textId="43AAFCD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D9A3A5F" w14:textId="4225EABC"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30BE1D30" w14:textId="61F654F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87289A4" w14:textId="22E262D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D170BD5" w14:textId="3F4706F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82DA725" w14:textId="11A9EF1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A721C32" w14:textId="5F85235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6B07744" w14:textId="280EEC1F" w:rsidR="00236A81" w:rsidRPr="00A16FC8" w:rsidRDefault="00236A81" w:rsidP="00236A81">
            <w:pPr>
              <w:jc w:val="center"/>
              <w:rPr>
                <w:rFonts w:ascii="Arial Narrow" w:hAnsi="Arial Narrow" w:cs="Arial"/>
                <w:sz w:val="16"/>
                <w:szCs w:val="16"/>
                <w:lang w:eastAsia="en-US"/>
              </w:rPr>
            </w:pPr>
          </w:p>
        </w:tc>
      </w:tr>
      <w:tr w:rsidR="009F7650" w:rsidRPr="00A16FC8" w14:paraId="695AD8C1"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6EDD9D3E"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46E65539" w14:textId="1D334562"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Delivering training and supporting participation of the CHDE personnel in training (in case training will be delivered </w:t>
            </w:r>
            <w:r w:rsidR="00D1636A" w:rsidRPr="00A16FC8">
              <w:rPr>
                <w:rFonts w:ascii="Arial Narrow" w:hAnsi="Arial Narrow" w:cs="Arial"/>
                <w:sz w:val="16"/>
                <w:szCs w:val="16"/>
                <w:lang w:eastAsia="en-US"/>
              </w:rPr>
              <w:t>abroad</w:t>
            </w:r>
            <w:r w:rsidRPr="00A16FC8">
              <w:rPr>
                <w:rFonts w:ascii="Arial Narrow" w:hAnsi="Arial Narrow" w:cs="Arial"/>
                <w:sz w:val="16"/>
                <w:szCs w:val="16"/>
                <w:lang w:eastAsia="en-US"/>
              </w:rPr>
              <w:t>)</w:t>
            </w:r>
          </w:p>
        </w:tc>
        <w:tc>
          <w:tcPr>
            <w:tcW w:w="1430" w:type="dxa"/>
            <w:tcBorders>
              <w:top w:val="nil"/>
              <w:left w:val="nil"/>
              <w:bottom w:val="single" w:sz="4" w:space="0" w:color="auto"/>
              <w:right w:val="single" w:sz="4" w:space="0" w:color="auto"/>
            </w:tcBorders>
            <w:shd w:val="clear" w:color="auto" w:fill="auto"/>
            <w:vAlign w:val="center"/>
            <w:hideMark/>
          </w:tcPr>
          <w:p w14:paraId="0D6055BC"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 Vendor (under contract)</w:t>
            </w:r>
          </w:p>
        </w:tc>
        <w:tc>
          <w:tcPr>
            <w:tcW w:w="567" w:type="dxa"/>
            <w:tcBorders>
              <w:top w:val="nil"/>
              <w:left w:val="nil"/>
              <w:bottom w:val="single" w:sz="4" w:space="0" w:color="auto"/>
              <w:right w:val="single" w:sz="4" w:space="0" w:color="auto"/>
            </w:tcBorders>
            <w:shd w:val="clear" w:color="auto" w:fill="auto"/>
            <w:vAlign w:val="center"/>
          </w:tcPr>
          <w:p w14:paraId="43C5C199" w14:textId="61F1C6D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4A0DC2F" w14:textId="76B03BC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A2BA321" w14:textId="1464B63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71E21B2" w14:textId="78529D2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9FF9B7B" w14:textId="1FE03B6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3DFC943A" w14:textId="6DD1ACD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1DCF470B" w14:textId="2DD56007"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95B3D7"/>
            <w:vAlign w:val="center"/>
          </w:tcPr>
          <w:p w14:paraId="33E53FE6" w14:textId="37ED835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CD1184B" w14:textId="65ACF986"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7C9DE8DB" w14:textId="15E3F7F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0FB2440" w14:textId="55DCE25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DAA8D7B" w14:textId="4AD4841B"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2302868B" w14:textId="31B3691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2F05AB0" w14:textId="0F46FF0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9D3E3C2" w14:textId="4CFFE02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0D570CD" w14:textId="4EC0942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75554D1" w14:textId="1459A94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FA3C8CB" w14:textId="67005F6C" w:rsidR="00236A81" w:rsidRPr="00A16FC8" w:rsidRDefault="00236A81" w:rsidP="00236A81">
            <w:pPr>
              <w:jc w:val="center"/>
              <w:rPr>
                <w:rFonts w:ascii="Arial Narrow" w:hAnsi="Arial Narrow" w:cs="Arial"/>
                <w:sz w:val="16"/>
                <w:szCs w:val="16"/>
                <w:lang w:eastAsia="en-US"/>
              </w:rPr>
            </w:pPr>
          </w:p>
        </w:tc>
      </w:tr>
      <w:tr w:rsidR="009F7650" w:rsidRPr="00A16FC8" w14:paraId="27212E88"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5D3A491D"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013D80C"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Delivering training (in case the training will be delivered in the country)</w:t>
            </w:r>
          </w:p>
        </w:tc>
        <w:tc>
          <w:tcPr>
            <w:tcW w:w="1430" w:type="dxa"/>
            <w:tcBorders>
              <w:top w:val="nil"/>
              <w:left w:val="nil"/>
              <w:bottom w:val="single" w:sz="4" w:space="0" w:color="auto"/>
              <w:right w:val="single" w:sz="4" w:space="0" w:color="auto"/>
            </w:tcBorders>
            <w:shd w:val="clear" w:color="auto" w:fill="auto"/>
            <w:vAlign w:val="center"/>
            <w:hideMark/>
          </w:tcPr>
          <w:p w14:paraId="3453F729"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Vendor (under contract)</w:t>
            </w:r>
          </w:p>
        </w:tc>
        <w:tc>
          <w:tcPr>
            <w:tcW w:w="567" w:type="dxa"/>
            <w:tcBorders>
              <w:top w:val="nil"/>
              <w:left w:val="nil"/>
              <w:bottom w:val="single" w:sz="4" w:space="0" w:color="auto"/>
              <w:right w:val="single" w:sz="4" w:space="0" w:color="auto"/>
            </w:tcBorders>
            <w:shd w:val="clear" w:color="auto" w:fill="auto"/>
            <w:vAlign w:val="center"/>
          </w:tcPr>
          <w:p w14:paraId="143DBF95" w14:textId="55AD32D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FEB68E2" w14:textId="0A7C17E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2370F5" w14:textId="435762F5"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BB12C16" w14:textId="5D7A994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6F533F7" w14:textId="780E73B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77D75AC0" w14:textId="512448EC"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1BC177A8" w14:textId="5BB530F7"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95B3D7"/>
            <w:vAlign w:val="center"/>
          </w:tcPr>
          <w:p w14:paraId="68181DE7" w14:textId="1C253D8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04017C4" w14:textId="45F326D3"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35DC5C72" w14:textId="7337FD0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1D35BA1" w14:textId="60E6041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46F0C07" w14:textId="36727B03"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332D2888" w14:textId="51C9669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678C7E4" w14:textId="4D65B47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299518A" w14:textId="0AED51B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EDA0190" w14:textId="3850B2E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C7AB067" w14:textId="47E85D5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9CE3702" w14:textId="1365EAAB" w:rsidR="00236A81" w:rsidRPr="00A16FC8" w:rsidRDefault="00236A81" w:rsidP="00236A81">
            <w:pPr>
              <w:jc w:val="center"/>
              <w:rPr>
                <w:rFonts w:ascii="Arial Narrow" w:hAnsi="Arial Narrow" w:cs="Arial"/>
                <w:sz w:val="16"/>
                <w:szCs w:val="16"/>
                <w:lang w:eastAsia="en-US"/>
              </w:rPr>
            </w:pPr>
          </w:p>
        </w:tc>
      </w:tr>
      <w:tr w:rsidR="009F7650" w:rsidRPr="00A16FC8" w14:paraId="69E0C9D6"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3F02D2FA"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1.3.4. </w:t>
            </w:r>
            <w:r w:rsidRPr="00A16FC8">
              <w:rPr>
                <w:rFonts w:ascii="Arial Narrow" w:hAnsi="Arial Narrow" w:cs="Arial"/>
                <w:color w:val="000000"/>
                <w:sz w:val="16"/>
                <w:szCs w:val="16"/>
                <w:lang w:eastAsia="en-US"/>
              </w:rPr>
              <w:t>Support to refurbishment of CHDE HQ and Training Facility</w:t>
            </w:r>
          </w:p>
        </w:tc>
        <w:tc>
          <w:tcPr>
            <w:tcW w:w="2916" w:type="dxa"/>
            <w:tcBorders>
              <w:top w:val="nil"/>
              <w:left w:val="nil"/>
              <w:bottom w:val="single" w:sz="4" w:space="0" w:color="auto"/>
              <w:right w:val="single" w:sz="4" w:space="0" w:color="auto"/>
            </w:tcBorders>
            <w:shd w:val="clear" w:color="auto" w:fill="auto"/>
            <w:vAlign w:val="center"/>
            <w:hideMark/>
          </w:tcPr>
          <w:p w14:paraId="6A6483C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Preparing ToR and procurement for renovation services of the CHDE HQ and Training Center</w:t>
            </w:r>
          </w:p>
        </w:tc>
        <w:tc>
          <w:tcPr>
            <w:tcW w:w="1430" w:type="dxa"/>
            <w:tcBorders>
              <w:top w:val="nil"/>
              <w:left w:val="nil"/>
              <w:bottom w:val="single" w:sz="4" w:space="0" w:color="auto"/>
              <w:right w:val="single" w:sz="4" w:space="0" w:color="auto"/>
            </w:tcBorders>
            <w:shd w:val="clear" w:color="auto" w:fill="auto"/>
            <w:vAlign w:val="center"/>
            <w:hideMark/>
          </w:tcPr>
          <w:p w14:paraId="2D215E83"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Project team), CHDE (under RPA)</w:t>
            </w:r>
          </w:p>
        </w:tc>
        <w:tc>
          <w:tcPr>
            <w:tcW w:w="567" w:type="dxa"/>
            <w:tcBorders>
              <w:top w:val="nil"/>
              <w:left w:val="nil"/>
              <w:bottom w:val="single" w:sz="4" w:space="0" w:color="auto"/>
              <w:right w:val="single" w:sz="4" w:space="0" w:color="auto"/>
            </w:tcBorders>
            <w:shd w:val="clear" w:color="auto" w:fill="auto"/>
            <w:vAlign w:val="center"/>
          </w:tcPr>
          <w:p w14:paraId="743397E9" w14:textId="62E3C79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A57BB0E" w14:textId="29D4C70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2AFFA34" w14:textId="49CF1E9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41E68F2" w14:textId="61DBD6D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DACCD67" w14:textId="3C09DFC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0950B8D2" w14:textId="28B82901"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78CEFFF1" w14:textId="78EFF5DD"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383DAE79" w14:textId="3B5CFA0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15B1D6B" w14:textId="56349C4C"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F8453F6" w14:textId="1BD1AF0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95BFC9" w14:textId="6FA4AEC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EB5D6F" w14:textId="4A31B2C9"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516C35E1" w14:textId="6026C3C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F5BC850" w14:textId="41BF3A2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F207B28" w14:textId="2B88FF84"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C217C0E" w14:textId="1EFB58C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BA10CB7" w14:textId="39AF8E8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C7183F9" w14:textId="70850221" w:rsidR="00236A81" w:rsidRPr="00A16FC8" w:rsidRDefault="00236A81" w:rsidP="00236A81">
            <w:pPr>
              <w:jc w:val="center"/>
              <w:rPr>
                <w:rFonts w:ascii="Arial Narrow" w:hAnsi="Arial Narrow" w:cs="Arial"/>
                <w:sz w:val="16"/>
                <w:szCs w:val="16"/>
                <w:lang w:eastAsia="en-US"/>
              </w:rPr>
            </w:pPr>
          </w:p>
        </w:tc>
      </w:tr>
      <w:tr w:rsidR="009F7650" w:rsidRPr="00A16FC8" w14:paraId="548ED524"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6FAC0389"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3510951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Renovation of the CHDE HQ and Training Center</w:t>
            </w:r>
          </w:p>
        </w:tc>
        <w:tc>
          <w:tcPr>
            <w:tcW w:w="1430" w:type="dxa"/>
            <w:tcBorders>
              <w:top w:val="nil"/>
              <w:left w:val="nil"/>
              <w:bottom w:val="single" w:sz="4" w:space="0" w:color="auto"/>
              <w:right w:val="single" w:sz="4" w:space="0" w:color="auto"/>
            </w:tcBorders>
            <w:shd w:val="clear" w:color="auto" w:fill="auto"/>
            <w:vAlign w:val="center"/>
            <w:hideMark/>
          </w:tcPr>
          <w:p w14:paraId="58341946"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Vendor (under contract)</w:t>
            </w:r>
          </w:p>
        </w:tc>
        <w:tc>
          <w:tcPr>
            <w:tcW w:w="567" w:type="dxa"/>
            <w:tcBorders>
              <w:top w:val="nil"/>
              <w:left w:val="nil"/>
              <w:bottom w:val="single" w:sz="4" w:space="0" w:color="auto"/>
              <w:right w:val="single" w:sz="4" w:space="0" w:color="auto"/>
            </w:tcBorders>
            <w:shd w:val="clear" w:color="auto" w:fill="auto"/>
            <w:vAlign w:val="center"/>
          </w:tcPr>
          <w:p w14:paraId="61BA79AE" w14:textId="5835D7B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9DAED97" w14:textId="7C72B92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ED98A7A" w14:textId="51065EE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AA2553F" w14:textId="16BC4DE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0AD0D28" w14:textId="4CB35478"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9DE8501" w14:textId="04410040"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68A17085" w14:textId="01A078A5"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14669395" w14:textId="2318988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3E3878DF" w14:textId="3014A55C"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DCE6F1"/>
            <w:vAlign w:val="center"/>
          </w:tcPr>
          <w:p w14:paraId="1781D044" w14:textId="273ED24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6A1F7E97" w14:textId="51E7088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55486868" w14:textId="426FB10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55DA39CB" w14:textId="1DB1A0B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FE7FCAF" w14:textId="1D749CD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1D59A8A" w14:textId="2A9B28A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A969F96" w14:textId="2612643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F751648" w14:textId="79329F3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9E4AB5C" w14:textId="576C84E1" w:rsidR="00236A81" w:rsidRPr="00A16FC8" w:rsidRDefault="00236A81" w:rsidP="00236A81">
            <w:pPr>
              <w:jc w:val="center"/>
              <w:rPr>
                <w:rFonts w:ascii="Arial Narrow" w:hAnsi="Arial Narrow" w:cs="Arial"/>
                <w:sz w:val="16"/>
                <w:szCs w:val="16"/>
                <w:lang w:eastAsia="en-US"/>
              </w:rPr>
            </w:pPr>
          </w:p>
        </w:tc>
      </w:tr>
      <w:tr w:rsidR="009F7650" w:rsidRPr="00A16FC8" w14:paraId="73EEBD1E"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0693B580"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6BA6A6CB" w14:textId="14C213E5"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Preparing specifications of furniture and IT </w:t>
            </w:r>
            <w:r w:rsidR="00D1636A" w:rsidRPr="00A16FC8">
              <w:rPr>
                <w:rFonts w:ascii="Arial Narrow" w:hAnsi="Arial Narrow" w:cs="Arial"/>
                <w:sz w:val="16"/>
                <w:szCs w:val="16"/>
                <w:lang w:eastAsia="en-US"/>
              </w:rPr>
              <w:t>equipment</w:t>
            </w:r>
            <w:r w:rsidRPr="00A16FC8">
              <w:rPr>
                <w:rFonts w:ascii="Arial Narrow" w:hAnsi="Arial Narrow" w:cs="Arial"/>
                <w:sz w:val="16"/>
                <w:szCs w:val="16"/>
                <w:lang w:eastAsia="en-US"/>
              </w:rPr>
              <w:t xml:space="preserve"> for renovated Training Center</w:t>
            </w:r>
          </w:p>
        </w:tc>
        <w:tc>
          <w:tcPr>
            <w:tcW w:w="1430" w:type="dxa"/>
            <w:tcBorders>
              <w:top w:val="nil"/>
              <w:left w:val="nil"/>
              <w:bottom w:val="single" w:sz="4" w:space="0" w:color="auto"/>
              <w:right w:val="single" w:sz="4" w:space="0" w:color="auto"/>
            </w:tcBorders>
            <w:shd w:val="clear" w:color="auto" w:fill="auto"/>
            <w:vAlign w:val="center"/>
            <w:hideMark/>
          </w:tcPr>
          <w:p w14:paraId="7359BBE5"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(Project team), CHDE (under RPA)</w:t>
            </w:r>
          </w:p>
        </w:tc>
        <w:tc>
          <w:tcPr>
            <w:tcW w:w="567" w:type="dxa"/>
            <w:tcBorders>
              <w:top w:val="nil"/>
              <w:left w:val="nil"/>
              <w:bottom w:val="single" w:sz="4" w:space="0" w:color="auto"/>
              <w:right w:val="single" w:sz="4" w:space="0" w:color="auto"/>
            </w:tcBorders>
            <w:shd w:val="clear" w:color="auto" w:fill="auto"/>
            <w:vAlign w:val="center"/>
          </w:tcPr>
          <w:p w14:paraId="548A2DA9" w14:textId="06A8D09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40694C5" w14:textId="11F1DC9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B862462" w14:textId="36A5CE8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42E7CC7" w14:textId="2AAFD5B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675821D" w14:textId="422F467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50D3F44" w14:textId="70E2A70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4840FE67" w14:textId="375271C0"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006C8213" w14:textId="004377A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DC6BF69" w14:textId="39BF7049"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CA9F4F1" w14:textId="43F2193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F267FAB" w14:textId="519B0A9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52FC8CDA" w14:textId="363CB290"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3DB456D8" w14:textId="64AF5AD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A747988" w14:textId="7767D04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16720CF" w14:textId="20A8664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C628D34" w14:textId="77D0CF2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BCFBBDE" w14:textId="6817E59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B66DB10" w14:textId="24A1A3DC" w:rsidR="00236A81" w:rsidRPr="00A16FC8" w:rsidRDefault="00236A81" w:rsidP="00236A81">
            <w:pPr>
              <w:jc w:val="center"/>
              <w:rPr>
                <w:rFonts w:ascii="Arial Narrow" w:hAnsi="Arial Narrow" w:cs="Arial"/>
                <w:sz w:val="16"/>
                <w:szCs w:val="16"/>
                <w:lang w:eastAsia="en-US"/>
              </w:rPr>
            </w:pPr>
          </w:p>
        </w:tc>
      </w:tr>
      <w:tr w:rsidR="009F7650" w:rsidRPr="00A16FC8" w14:paraId="295E5076"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8DA0C9B"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50224E94" w14:textId="5FA2875C"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Procurement of furniture and IT </w:t>
            </w:r>
            <w:r w:rsidR="00D1636A" w:rsidRPr="00A16FC8">
              <w:rPr>
                <w:rFonts w:ascii="Arial Narrow" w:hAnsi="Arial Narrow" w:cs="Arial"/>
                <w:sz w:val="16"/>
                <w:szCs w:val="16"/>
                <w:lang w:eastAsia="en-US"/>
              </w:rPr>
              <w:t>equipment</w:t>
            </w:r>
            <w:r w:rsidRPr="00A16FC8">
              <w:rPr>
                <w:rFonts w:ascii="Arial Narrow" w:hAnsi="Arial Narrow" w:cs="Arial"/>
                <w:sz w:val="16"/>
                <w:szCs w:val="16"/>
                <w:lang w:eastAsia="en-US"/>
              </w:rPr>
              <w:t>, and transfer to CHDE</w:t>
            </w:r>
          </w:p>
        </w:tc>
        <w:tc>
          <w:tcPr>
            <w:tcW w:w="1430" w:type="dxa"/>
            <w:tcBorders>
              <w:top w:val="nil"/>
              <w:left w:val="nil"/>
              <w:bottom w:val="single" w:sz="4" w:space="0" w:color="auto"/>
              <w:right w:val="single" w:sz="4" w:space="0" w:color="auto"/>
            </w:tcBorders>
            <w:shd w:val="clear" w:color="auto" w:fill="auto"/>
            <w:vAlign w:val="center"/>
            <w:hideMark/>
          </w:tcPr>
          <w:p w14:paraId="4F2D6D6A"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Project team)</w:t>
            </w:r>
          </w:p>
        </w:tc>
        <w:tc>
          <w:tcPr>
            <w:tcW w:w="567" w:type="dxa"/>
            <w:tcBorders>
              <w:top w:val="nil"/>
              <w:left w:val="nil"/>
              <w:bottom w:val="single" w:sz="4" w:space="0" w:color="auto"/>
              <w:right w:val="single" w:sz="4" w:space="0" w:color="auto"/>
            </w:tcBorders>
            <w:shd w:val="clear" w:color="auto" w:fill="auto"/>
            <w:vAlign w:val="center"/>
          </w:tcPr>
          <w:p w14:paraId="1CCB59B2" w14:textId="7F5FC59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03CC181" w14:textId="2E6F501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5D84269" w14:textId="1D1E4CA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4789A1A" w14:textId="6854ED3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1BC96E9" w14:textId="7C5F1FD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AF63CB6" w14:textId="6B1E16D7"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33840AAE" w14:textId="36BF7CA8"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B9A72A6" w14:textId="55BFB63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F2D4869" w14:textId="074AA59A"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73FB299" w14:textId="68A7C55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1B351E0" w14:textId="6F3BEAB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758E45A" w14:textId="05F6FC5B"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DCE6F1"/>
            <w:vAlign w:val="center"/>
          </w:tcPr>
          <w:p w14:paraId="583D32B3" w14:textId="31B849E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3ECEED58" w14:textId="4E190A9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3742D86" w14:textId="4626806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3B033E61" w14:textId="389EFB9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67CDAC5" w14:textId="2753102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EE16EA3" w14:textId="1556359A" w:rsidR="00236A81" w:rsidRPr="00A16FC8" w:rsidRDefault="00236A81" w:rsidP="00236A81">
            <w:pPr>
              <w:jc w:val="center"/>
              <w:rPr>
                <w:rFonts w:ascii="Arial Narrow" w:hAnsi="Arial Narrow" w:cs="Arial"/>
                <w:sz w:val="16"/>
                <w:szCs w:val="16"/>
                <w:lang w:eastAsia="en-US"/>
              </w:rPr>
            </w:pPr>
          </w:p>
        </w:tc>
      </w:tr>
      <w:tr w:rsidR="009F7650" w:rsidRPr="00A16FC8" w14:paraId="720D97F1"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2241926A"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2.1.1. </w:t>
            </w:r>
            <w:r w:rsidRPr="00A16FC8">
              <w:rPr>
                <w:rFonts w:ascii="Arial Narrow" w:hAnsi="Arial Narrow" w:cs="Arial"/>
                <w:color w:val="000000"/>
                <w:sz w:val="16"/>
                <w:szCs w:val="16"/>
                <w:lang w:eastAsia="en-US"/>
              </w:rPr>
              <w:t>Support operations of the NMACP</w:t>
            </w:r>
          </w:p>
        </w:tc>
        <w:tc>
          <w:tcPr>
            <w:tcW w:w="2916" w:type="dxa"/>
            <w:tcBorders>
              <w:top w:val="nil"/>
              <w:left w:val="nil"/>
              <w:bottom w:val="single" w:sz="4" w:space="0" w:color="auto"/>
              <w:right w:val="single" w:sz="4" w:space="0" w:color="auto"/>
            </w:tcBorders>
            <w:shd w:val="clear" w:color="auto" w:fill="auto"/>
            <w:vAlign w:val="center"/>
            <w:hideMark/>
          </w:tcPr>
          <w:p w14:paraId="489AB44A"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Developing the ToR for National Mine Action Platform (NMACP) with strong coordination mandate</w:t>
            </w:r>
          </w:p>
        </w:tc>
        <w:tc>
          <w:tcPr>
            <w:tcW w:w="1430" w:type="dxa"/>
            <w:tcBorders>
              <w:top w:val="nil"/>
              <w:left w:val="nil"/>
              <w:bottom w:val="single" w:sz="4" w:space="0" w:color="auto"/>
              <w:right w:val="single" w:sz="4" w:space="0" w:color="auto"/>
            </w:tcBorders>
            <w:shd w:val="clear" w:color="auto" w:fill="auto"/>
            <w:vAlign w:val="center"/>
            <w:hideMark/>
          </w:tcPr>
          <w:p w14:paraId="7203552B"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04E74E1B" w14:textId="360C7CE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8AC2279" w14:textId="1188540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EB34C6E" w14:textId="572A6C44"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7F87F4F2" w14:textId="4ADB391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1DCCD1B7" w14:textId="21F4E3F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5961F3D" w14:textId="1D7B6596"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7B39451E" w14:textId="5B426722"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F1D878F" w14:textId="0959F61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AE655F0" w14:textId="3EA98B83"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417B9BA0" w14:textId="47DE853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E0E0EE2" w14:textId="36B138D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C5DD210" w14:textId="51D0148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7650811B" w14:textId="20BEC67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975EC16" w14:textId="765E751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BEEC476" w14:textId="277CB5F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1F3ACBF" w14:textId="0B1E610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C36F8F9" w14:textId="6B0071E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3FA3D47" w14:textId="182BFFC9" w:rsidR="00236A81" w:rsidRPr="00A16FC8" w:rsidRDefault="00236A81" w:rsidP="00236A81">
            <w:pPr>
              <w:jc w:val="center"/>
              <w:rPr>
                <w:rFonts w:ascii="Arial Narrow" w:hAnsi="Arial Narrow" w:cs="Arial"/>
                <w:sz w:val="16"/>
                <w:szCs w:val="16"/>
                <w:lang w:eastAsia="en-US"/>
              </w:rPr>
            </w:pPr>
          </w:p>
        </w:tc>
      </w:tr>
      <w:tr w:rsidR="009F7650" w:rsidRPr="00A16FC8" w14:paraId="6909288F"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0E8AFFE0"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0586E9A7" w14:textId="39678208" w:rsidR="00236A81" w:rsidRPr="00A16FC8" w:rsidRDefault="00D1636A" w:rsidP="00236A81">
            <w:pPr>
              <w:rPr>
                <w:rFonts w:ascii="Arial Narrow" w:hAnsi="Arial Narrow" w:cs="Arial"/>
                <w:sz w:val="16"/>
                <w:szCs w:val="16"/>
                <w:lang w:eastAsia="en-US"/>
              </w:rPr>
            </w:pPr>
            <w:r w:rsidRPr="00A16FC8">
              <w:rPr>
                <w:rFonts w:ascii="Arial Narrow" w:hAnsi="Arial Narrow" w:cs="Arial"/>
                <w:sz w:val="16"/>
                <w:szCs w:val="16"/>
                <w:lang w:eastAsia="en-US"/>
              </w:rPr>
              <w:t>Organizing</w:t>
            </w:r>
            <w:r w:rsidR="00236A81" w:rsidRPr="00A16FC8">
              <w:rPr>
                <w:rFonts w:ascii="Arial Narrow" w:hAnsi="Arial Narrow" w:cs="Arial"/>
                <w:sz w:val="16"/>
                <w:szCs w:val="16"/>
                <w:lang w:eastAsia="en-US"/>
              </w:rPr>
              <w:t xml:space="preserve"> and co-chairing NMACP quarterly meetings (preparing agenda and materials, invitations, facilitating meetings, providing interpretation, preparing minutes)</w:t>
            </w:r>
          </w:p>
        </w:tc>
        <w:tc>
          <w:tcPr>
            <w:tcW w:w="1430" w:type="dxa"/>
            <w:tcBorders>
              <w:top w:val="nil"/>
              <w:left w:val="nil"/>
              <w:bottom w:val="single" w:sz="4" w:space="0" w:color="auto"/>
              <w:right w:val="single" w:sz="4" w:space="0" w:color="auto"/>
            </w:tcBorders>
            <w:shd w:val="clear" w:color="auto" w:fill="auto"/>
            <w:vAlign w:val="center"/>
            <w:hideMark/>
          </w:tcPr>
          <w:p w14:paraId="23BE64C4"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5A2C766A" w14:textId="75D3B5C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6C797B9" w14:textId="675653A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147E87" w14:textId="0D67EF5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746F7A8" w14:textId="1ECF2FC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897B01E" w14:textId="48A937D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3E4C1856" w14:textId="78B16629"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084E5FE1" w14:textId="09BED300"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41C0FCE6" w14:textId="6EFD62A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23B2EC4E" w14:textId="5B76934A"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95B3D7"/>
            <w:vAlign w:val="center"/>
          </w:tcPr>
          <w:p w14:paraId="222043A1" w14:textId="3820C01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ACF426B" w14:textId="4150141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0C33CEED" w14:textId="6CE8FD73"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3A961B96" w14:textId="276871F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BAD19E4" w14:textId="1040F7A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AC715D9" w14:textId="51B462D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329DED64" w14:textId="0CEF419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FA8DAB6" w14:textId="1F2C98D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BDB5999" w14:textId="18200355" w:rsidR="00236A81" w:rsidRPr="00A16FC8" w:rsidRDefault="00236A81" w:rsidP="00236A81">
            <w:pPr>
              <w:jc w:val="center"/>
              <w:rPr>
                <w:rFonts w:ascii="Arial Narrow" w:hAnsi="Arial Narrow" w:cs="Arial"/>
                <w:sz w:val="16"/>
                <w:szCs w:val="16"/>
                <w:lang w:eastAsia="en-US"/>
              </w:rPr>
            </w:pPr>
          </w:p>
        </w:tc>
      </w:tr>
      <w:tr w:rsidR="009F7650" w:rsidRPr="00A16FC8" w14:paraId="3DB630D8"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F65D7F5"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2.2.1. </w:t>
            </w:r>
            <w:r w:rsidRPr="00A16FC8">
              <w:rPr>
                <w:rFonts w:ascii="Arial Narrow" w:hAnsi="Arial Narrow" w:cs="Arial"/>
                <w:color w:val="000000"/>
                <w:sz w:val="16"/>
                <w:szCs w:val="16"/>
                <w:lang w:eastAsia="en-US"/>
              </w:rPr>
              <w:t>Support operations of the WGs</w:t>
            </w:r>
          </w:p>
        </w:tc>
        <w:tc>
          <w:tcPr>
            <w:tcW w:w="2916" w:type="dxa"/>
            <w:tcBorders>
              <w:top w:val="nil"/>
              <w:left w:val="nil"/>
              <w:bottom w:val="single" w:sz="4" w:space="0" w:color="auto"/>
              <w:right w:val="single" w:sz="4" w:space="0" w:color="auto"/>
            </w:tcBorders>
            <w:shd w:val="clear" w:color="auto" w:fill="auto"/>
            <w:vAlign w:val="center"/>
            <w:hideMark/>
          </w:tcPr>
          <w:p w14:paraId="211A9BF6" w14:textId="05FBD46D"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Developing the ToRs for NMACP Working Groups to coordinate the interventions, monitor</w:t>
            </w:r>
            <w:r w:rsidR="008470BB" w:rsidRPr="00A16FC8">
              <w:rPr>
                <w:rFonts w:ascii="Arial Narrow" w:hAnsi="Arial Narrow" w:cs="Arial"/>
                <w:sz w:val="16"/>
                <w:szCs w:val="16"/>
                <w:lang w:eastAsia="en-US"/>
              </w:rPr>
              <w:t xml:space="preserve"> </w:t>
            </w:r>
            <w:r w:rsidRPr="00A16FC8">
              <w:rPr>
                <w:rFonts w:ascii="Arial Narrow" w:hAnsi="Arial Narrow" w:cs="Arial"/>
                <w:sz w:val="16"/>
                <w:szCs w:val="16"/>
                <w:lang w:eastAsia="en-US"/>
              </w:rPr>
              <w:t>activities and evaluate results in specific Mine Action pillars</w:t>
            </w:r>
          </w:p>
        </w:tc>
        <w:tc>
          <w:tcPr>
            <w:tcW w:w="1430" w:type="dxa"/>
            <w:tcBorders>
              <w:top w:val="nil"/>
              <w:left w:val="nil"/>
              <w:bottom w:val="single" w:sz="4" w:space="0" w:color="auto"/>
              <w:right w:val="single" w:sz="4" w:space="0" w:color="auto"/>
            </w:tcBorders>
            <w:shd w:val="clear" w:color="auto" w:fill="auto"/>
            <w:vAlign w:val="center"/>
            <w:hideMark/>
          </w:tcPr>
          <w:p w14:paraId="14DDEA90"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207C40A6" w14:textId="5482B2B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9C8EBD5" w14:textId="50B1EA9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C0C27D1" w14:textId="2BFAD45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496043CF" w14:textId="680F3F4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0D162F99" w14:textId="1276866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72CBA6E" w14:textId="55F77CA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79F8CA20" w14:textId="7220234F"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86F285B" w14:textId="2B68E4D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B6C1947" w14:textId="409EE94C"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3D129A0D" w14:textId="6F0F7F9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DACB5B9" w14:textId="2E89946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5C43B3F" w14:textId="6DB0B12A"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4421ACD7" w14:textId="6F5D69C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AF07C7C" w14:textId="3C038DA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6E48CB8" w14:textId="3184502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8F7495C" w14:textId="031E03CC"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1C61215" w14:textId="10C2254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6B08A4C" w14:textId="55F0C4FE" w:rsidR="00236A81" w:rsidRPr="00A16FC8" w:rsidRDefault="00236A81" w:rsidP="00236A81">
            <w:pPr>
              <w:jc w:val="center"/>
              <w:rPr>
                <w:rFonts w:ascii="Arial Narrow" w:hAnsi="Arial Narrow" w:cs="Arial"/>
                <w:sz w:val="16"/>
                <w:szCs w:val="16"/>
                <w:lang w:eastAsia="en-US"/>
              </w:rPr>
            </w:pPr>
          </w:p>
        </w:tc>
      </w:tr>
      <w:tr w:rsidR="009F7650" w:rsidRPr="00A16FC8" w14:paraId="52992607"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117CA0E5"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75351D2C" w14:textId="5D68D186" w:rsidR="00236A81" w:rsidRPr="00A16FC8" w:rsidRDefault="00D1636A" w:rsidP="00236A81">
            <w:pPr>
              <w:rPr>
                <w:rFonts w:ascii="Arial Narrow" w:hAnsi="Arial Narrow" w:cs="Arial"/>
                <w:sz w:val="16"/>
                <w:szCs w:val="16"/>
                <w:lang w:eastAsia="en-US"/>
              </w:rPr>
            </w:pPr>
            <w:r w:rsidRPr="00A16FC8">
              <w:rPr>
                <w:rFonts w:ascii="Arial Narrow" w:hAnsi="Arial Narrow" w:cs="Arial"/>
                <w:sz w:val="16"/>
                <w:szCs w:val="16"/>
                <w:lang w:eastAsia="en-US"/>
              </w:rPr>
              <w:t>Organizing</w:t>
            </w:r>
            <w:r w:rsidR="00236A81" w:rsidRPr="00A16FC8">
              <w:rPr>
                <w:rFonts w:ascii="Arial Narrow" w:hAnsi="Arial Narrow" w:cs="Arial"/>
                <w:sz w:val="16"/>
                <w:szCs w:val="16"/>
                <w:lang w:eastAsia="en-US"/>
              </w:rPr>
              <w:t xml:space="preserve"> WG meetings monthly (preparing agenda and materials, invitations, </w:t>
            </w:r>
            <w:r w:rsidRPr="00A16FC8">
              <w:rPr>
                <w:rFonts w:ascii="Arial Narrow" w:hAnsi="Arial Narrow" w:cs="Arial"/>
                <w:sz w:val="16"/>
                <w:szCs w:val="16"/>
                <w:lang w:eastAsia="en-US"/>
              </w:rPr>
              <w:t>debriefing</w:t>
            </w:r>
            <w:r w:rsidR="00236A81" w:rsidRPr="00A16FC8">
              <w:rPr>
                <w:rFonts w:ascii="Arial Narrow" w:hAnsi="Arial Narrow" w:cs="Arial"/>
                <w:sz w:val="16"/>
                <w:szCs w:val="16"/>
                <w:lang w:eastAsia="en-US"/>
              </w:rPr>
              <w:t xml:space="preserve"> to NMACP)</w:t>
            </w:r>
          </w:p>
        </w:tc>
        <w:tc>
          <w:tcPr>
            <w:tcW w:w="1430" w:type="dxa"/>
            <w:tcBorders>
              <w:top w:val="nil"/>
              <w:left w:val="nil"/>
              <w:bottom w:val="single" w:sz="4" w:space="0" w:color="auto"/>
              <w:right w:val="single" w:sz="4" w:space="0" w:color="auto"/>
            </w:tcBorders>
            <w:shd w:val="clear" w:color="auto" w:fill="auto"/>
            <w:vAlign w:val="center"/>
            <w:hideMark/>
          </w:tcPr>
          <w:p w14:paraId="11AD12BB"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37B43938" w14:textId="2CB7F66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803F668" w14:textId="07A7000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B10BE2F" w14:textId="25C813A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C5CF912" w14:textId="304A19A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5CC2C3D" w14:textId="450D74E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54C9EE02" w14:textId="6F9F159F"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61BCB85D" w14:textId="39EA612F"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95B3D7"/>
            <w:vAlign w:val="center"/>
          </w:tcPr>
          <w:p w14:paraId="1FF9A85F" w14:textId="6FDADA0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47BCFD28" w14:textId="5AC91942"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95B3D7"/>
            <w:vAlign w:val="center"/>
          </w:tcPr>
          <w:p w14:paraId="3848CDA9" w14:textId="755F0ED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C0695F9" w14:textId="0A2CD7C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03B45989" w14:textId="646B79CF"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38DB9BB6" w14:textId="3FACD4C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BF15EC5" w14:textId="68C098A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5CD9A9C" w14:textId="7A4FF6E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4BB133DA" w14:textId="145E222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681F2296" w14:textId="49887E3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0D7EC005" w14:textId="35103330" w:rsidR="00236A81" w:rsidRPr="00A16FC8" w:rsidRDefault="00236A81" w:rsidP="00236A81">
            <w:pPr>
              <w:jc w:val="center"/>
              <w:rPr>
                <w:rFonts w:ascii="Arial Narrow" w:hAnsi="Arial Narrow" w:cs="Arial"/>
                <w:sz w:val="16"/>
                <w:szCs w:val="16"/>
                <w:lang w:eastAsia="en-US"/>
              </w:rPr>
            </w:pPr>
          </w:p>
        </w:tc>
      </w:tr>
      <w:tr w:rsidR="009F7650" w:rsidRPr="00A16FC8" w14:paraId="779BC633"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5854CCCF"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3.1.1. </w:t>
            </w:r>
            <w:r w:rsidRPr="00A16FC8">
              <w:rPr>
                <w:rFonts w:ascii="Arial Narrow" w:hAnsi="Arial Narrow" w:cs="Arial"/>
                <w:color w:val="000000"/>
                <w:sz w:val="16"/>
                <w:szCs w:val="16"/>
                <w:lang w:eastAsia="en-US"/>
              </w:rPr>
              <w:t>Supporting awareness raising and engagement for a broad dialogue about the International instruments in MA sector</w:t>
            </w:r>
          </w:p>
        </w:tc>
        <w:tc>
          <w:tcPr>
            <w:tcW w:w="2916" w:type="dxa"/>
            <w:tcBorders>
              <w:top w:val="nil"/>
              <w:left w:val="nil"/>
              <w:bottom w:val="single" w:sz="4" w:space="0" w:color="auto"/>
              <w:right w:val="single" w:sz="4" w:space="0" w:color="auto"/>
            </w:tcBorders>
            <w:shd w:val="clear" w:color="auto" w:fill="auto"/>
            <w:vAlign w:val="center"/>
            <w:hideMark/>
          </w:tcPr>
          <w:p w14:paraId="4841FB1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Supporting partner organization(s) to design awareness raising activities and facilitating dialogue, and awarding RPAs</w:t>
            </w:r>
          </w:p>
        </w:tc>
        <w:tc>
          <w:tcPr>
            <w:tcW w:w="1430" w:type="dxa"/>
            <w:tcBorders>
              <w:top w:val="nil"/>
              <w:left w:val="nil"/>
              <w:bottom w:val="single" w:sz="4" w:space="0" w:color="auto"/>
              <w:right w:val="single" w:sz="4" w:space="0" w:color="auto"/>
            </w:tcBorders>
            <w:shd w:val="clear" w:color="auto" w:fill="auto"/>
            <w:vAlign w:val="center"/>
            <w:hideMark/>
          </w:tcPr>
          <w:p w14:paraId="264B602D" w14:textId="00C25F9E"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UNDP (CO, CTS, Project team), Partner </w:t>
            </w:r>
            <w:r w:rsidR="00D1636A" w:rsidRPr="00A16FC8">
              <w:rPr>
                <w:rFonts w:ascii="Arial Narrow" w:hAnsi="Arial Narrow" w:cs="Arial"/>
                <w:sz w:val="16"/>
                <w:szCs w:val="16"/>
                <w:lang w:eastAsia="en-US"/>
              </w:rPr>
              <w:t>organization</w:t>
            </w:r>
            <w:r w:rsidRPr="00A16FC8">
              <w:rPr>
                <w:rFonts w:ascii="Arial Narrow" w:hAnsi="Arial Narrow" w:cs="Arial"/>
                <w:sz w:val="16"/>
                <w:szCs w:val="16"/>
                <w:lang w:eastAsia="en-US"/>
              </w:rPr>
              <w:t>(s)</w:t>
            </w:r>
          </w:p>
        </w:tc>
        <w:tc>
          <w:tcPr>
            <w:tcW w:w="567" w:type="dxa"/>
            <w:tcBorders>
              <w:top w:val="nil"/>
              <w:left w:val="nil"/>
              <w:bottom w:val="single" w:sz="4" w:space="0" w:color="auto"/>
              <w:right w:val="single" w:sz="4" w:space="0" w:color="auto"/>
            </w:tcBorders>
            <w:shd w:val="clear" w:color="auto" w:fill="auto"/>
            <w:vAlign w:val="center"/>
          </w:tcPr>
          <w:p w14:paraId="34B5739E" w14:textId="2EA7C50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0214300" w14:textId="5F7F388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07141F3C" w14:textId="4FC1F92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29FEF82C" w14:textId="050FF1F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35836C61" w14:textId="37BA670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DE18827" w14:textId="411E053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2030FB83" w14:textId="6E2FF6DA"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122DA50A" w14:textId="74DA1A4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C2118F1" w14:textId="17E6305D"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1CC6CB1E" w14:textId="27D7ABC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16AF13A" w14:textId="34792D9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EB501CE" w14:textId="5212C0BF"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11131D78" w14:textId="195AF91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5E5212" w14:textId="2EDE186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E7F4F56" w14:textId="46D32FD0"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5136511" w14:textId="60BCD20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4191A50" w14:textId="0736EA0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213406F" w14:textId="28740D82" w:rsidR="00236A81" w:rsidRPr="00A16FC8" w:rsidRDefault="00236A81" w:rsidP="00236A81">
            <w:pPr>
              <w:jc w:val="center"/>
              <w:rPr>
                <w:rFonts w:ascii="Arial Narrow" w:hAnsi="Arial Narrow" w:cs="Arial"/>
                <w:sz w:val="16"/>
                <w:szCs w:val="16"/>
                <w:lang w:eastAsia="en-US"/>
              </w:rPr>
            </w:pPr>
          </w:p>
        </w:tc>
      </w:tr>
      <w:tr w:rsidR="009F7650" w:rsidRPr="00A16FC8" w14:paraId="12852BDB"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E0F979A"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737B933" w14:textId="03E7AA00"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Implementing awareness raising activities and facilitate </w:t>
            </w:r>
            <w:r w:rsidR="00D1636A" w:rsidRPr="00A16FC8">
              <w:rPr>
                <w:rFonts w:ascii="Arial Narrow" w:hAnsi="Arial Narrow" w:cs="Arial"/>
                <w:sz w:val="16"/>
                <w:szCs w:val="16"/>
                <w:lang w:eastAsia="en-US"/>
              </w:rPr>
              <w:t>dialogue</w:t>
            </w:r>
            <w:r w:rsidRPr="00A16FC8">
              <w:rPr>
                <w:rFonts w:ascii="Arial Narrow" w:hAnsi="Arial Narrow" w:cs="Arial"/>
                <w:sz w:val="16"/>
                <w:szCs w:val="16"/>
                <w:lang w:eastAsia="en-US"/>
              </w:rPr>
              <w:t xml:space="preserve"> (under RPAs)</w:t>
            </w:r>
          </w:p>
        </w:tc>
        <w:tc>
          <w:tcPr>
            <w:tcW w:w="1430" w:type="dxa"/>
            <w:tcBorders>
              <w:top w:val="nil"/>
              <w:left w:val="nil"/>
              <w:bottom w:val="single" w:sz="4" w:space="0" w:color="auto"/>
              <w:right w:val="single" w:sz="4" w:space="0" w:color="auto"/>
            </w:tcBorders>
            <w:shd w:val="clear" w:color="auto" w:fill="auto"/>
            <w:vAlign w:val="center"/>
            <w:hideMark/>
          </w:tcPr>
          <w:p w14:paraId="1FC8B39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Partner organization(s) (under RPA)</w:t>
            </w:r>
          </w:p>
        </w:tc>
        <w:tc>
          <w:tcPr>
            <w:tcW w:w="567" w:type="dxa"/>
            <w:tcBorders>
              <w:top w:val="nil"/>
              <w:left w:val="nil"/>
              <w:bottom w:val="single" w:sz="4" w:space="0" w:color="auto"/>
              <w:right w:val="single" w:sz="4" w:space="0" w:color="auto"/>
            </w:tcBorders>
            <w:shd w:val="clear" w:color="auto" w:fill="auto"/>
            <w:vAlign w:val="center"/>
          </w:tcPr>
          <w:p w14:paraId="719E8E6E" w14:textId="6BBA126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ACB0559" w14:textId="388BF16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9991D0C" w14:textId="5089263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1FC169F" w14:textId="01846E5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EFCB39E" w14:textId="72C8196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4F8396C7" w14:textId="625F0823"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063C3D18" w14:textId="7880057A"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50006B4E" w14:textId="7DE29521"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3B2161E8" w14:textId="5D0758B2"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DCE6F1"/>
            <w:vAlign w:val="center"/>
          </w:tcPr>
          <w:p w14:paraId="0AB5E191" w14:textId="580F464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7E9B3ACF" w14:textId="35F3765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42C0DD0" w14:textId="07D29D91"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DCE6F1"/>
            <w:vAlign w:val="center"/>
          </w:tcPr>
          <w:p w14:paraId="491AACB8" w14:textId="49E2408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1F60E59D" w14:textId="1257B5B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6355788C" w14:textId="398A868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60FE7BC2" w14:textId="4F1025E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1DDEA6B5" w14:textId="0EF4593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1AE3072" w14:textId="753F0D76" w:rsidR="00236A81" w:rsidRPr="00A16FC8" w:rsidRDefault="00236A81" w:rsidP="00236A81">
            <w:pPr>
              <w:jc w:val="center"/>
              <w:rPr>
                <w:rFonts w:ascii="Arial Narrow" w:hAnsi="Arial Narrow" w:cs="Arial"/>
                <w:sz w:val="16"/>
                <w:szCs w:val="16"/>
                <w:lang w:eastAsia="en-US"/>
              </w:rPr>
            </w:pPr>
          </w:p>
        </w:tc>
      </w:tr>
      <w:tr w:rsidR="009F7650" w:rsidRPr="00A16FC8" w14:paraId="74F82215"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19F02B02"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DAEA9EB"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Supporting participation of Armenian representatives in study visits to other states, and in most significant international meetings related to mine action (travel)</w:t>
            </w:r>
          </w:p>
        </w:tc>
        <w:tc>
          <w:tcPr>
            <w:tcW w:w="1430" w:type="dxa"/>
            <w:tcBorders>
              <w:top w:val="nil"/>
              <w:left w:val="nil"/>
              <w:bottom w:val="single" w:sz="4" w:space="0" w:color="auto"/>
              <w:right w:val="single" w:sz="4" w:space="0" w:color="auto"/>
            </w:tcBorders>
            <w:shd w:val="clear" w:color="auto" w:fill="auto"/>
            <w:vAlign w:val="center"/>
            <w:hideMark/>
          </w:tcPr>
          <w:p w14:paraId="20B96D12"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auto" w:fill="auto"/>
            <w:vAlign w:val="center"/>
          </w:tcPr>
          <w:p w14:paraId="049A1712" w14:textId="0F2AAA3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673C49D" w14:textId="727BB70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24A81EB" w14:textId="302765D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F66E7C4" w14:textId="7A97E48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9D62A69" w14:textId="031C954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825E0AD" w14:textId="5A04BEE7"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40292138" w14:textId="615A232F"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04EC290E" w14:textId="1CFE42E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95B3D7"/>
            <w:vAlign w:val="center"/>
          </w:tcPr>
          <w:p w14:paraId="72EFAB0A" w14:textId="079C949F"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6F819E3C" w14:textId="615EA99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5AA04A86" w14:textId="1B17212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257D1B7" w14:textId="40F53C4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0E154DEC" w14:textId="3CDB37B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625B148C" w14:textId="684BBE9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5B303971" w14:textId="34B39444"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418842F" w14:textId="6343A23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B93DAA4" w14:textId="67D4A17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23777B5" w14:textId="5C5FF205" w:rsidR="00236A81" w:rsidRPr="00A16FC8" w:rsidRDefault="00236A81" w:rsidP="00236A81">
            <w:pPr>
              <w:jc w:val="center"/>
              <w:rPr>
                <w:rFonts w:ascii="Arial Narrow" w:hAnsi="Arial Narrow" w:cs="Arial"/>
                <w:sz w:val="16"/>
                <w:szCs w:val="16"/>
                <w:lang w:eastAsia="en-US"/>
              </w:rPr>
            </w:pPr>
          </w:p>
        </w:tc>
      </w:tr>
      <w:tr w:rsidR="009F7650" w:rsidRPr="00A16FC8" w14:paraId="4218B662"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6E407CD5" w14:textId="0B890219"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4.1.1. </w:t>
            </w:r>
            <w:r w:rsidRPr="00A16FC8">
              <w:rPr>
                <w:rFonts w:ascii="Arial Narrow" w:hAnsi="Arial Narrow" w:cs="Arial"/>
                <w:color w:val="000000"/>
                <w:sz w:val="16"/>
                <w:szCs w:val="16"/>
                <w:lang w:eastAsia="en-US"/>
              </w:rPr>
              <w:t>Support to development of</w:t>
            </w:r>
            <w:r w:rsidR="008470BB" w:rsidRPr="00A16FC8">
              <w:rPr>
                <w:rFonts w:ascii="Arial Narrow" w:hAnsi="Arial Narrow" w:cs="Arial"/>
                <w:color w:val="000000"/>
                <w:sz w:val="16"/>
                <w:szCs w:val="16"/>
                <w:lang w:eastAsia="en-US"/>
              </w:rPr>
              <w:t xml:space="preserve"> </w:t>
            </w:r>
            <w:r w:rsidRPr="00A16FC8">
              <w:rPr>
                <w:rFonts w:ascii="Arial Narrow" w:hAnsi="Arial Narrow" w:cs="Arial"/>
                <w:color w:val="000000"/>
                <w:sz w:val="16"/>
                <w:szCs w:val="16"/>
                <w:lang w:eastAsia="en-US"/>
              </w:rPr>
              <w:t>RE materials according to IMAS, addressing children, youth, women and men</w:t>
            </w:r>
          </w:p>
        </w:tc>
        <w:tc>
          <w:tcPr>
            <w:tcW w:w="2916" w:type="dxa"/>
            <w:tcBorders>
              <w:top w:val="nil"/>
              <w:left w:val="nil"/>
              <w:bottom w:val="single" w:sz="4" w:space="0" w:color="auto"/>
              <w:right w:val="single" w:sz="4" w:space="0" w:color="auto"/>
            </w:tcBorders>
            <w:shd w:val="clear" w:color="auto" w:fill="auto"/>
            <w:vAlign w:val="center"/>
            <w:hideMark/>
          </w:tcPr>
          <w:p w14:paraId="3B01E54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Deploying a Task Lead and local consultant(s) to support the design, development and dissemination of RE related materials in EO affected region (ToRs, contracting)</w:t>
            </w:r>
          </w:p>
        </w:tc>
        <w:tc>
          <w:tcPr>
            <w:tcW w:w="1430" w:type="dxa"/>
            <w:tcBorders>
              <w:top w:val="nil"/>
              <w:left w:val="nil"/>
              <w:bottom w:val="single" w:sz="4" w:space="0" w:color="auto"/>
              <w:right w:val="single" w:sz="4" w:space="0" w:color="auto"/>
            </w:tcBorders>
            <w:shd w:val="clear" w:color="auto" w:fill="auto"/>
            <w:vAlign w:val="center"/>
            <w:hideMark/>
          </w:tcPr>
          <w:p w14:paraId="52C6806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Project team)</w:t>
            </w:r>
          </w:p>
        </w:tc>
        <w:tc>
          <w:tcPr>
            <w:tcW w:w="567" w:type="dxa"/>
            <w:tcBorders>
              <w:top w:val="nil"/>
              <w:left w:val="nil"/>
              <w:bottom w:val="single" w:sz="4" w:space="0" w:color="auto"/>
              <w:right w:val="single" w:sz="4" w:space="0" w:color="auto"/>
            </w:tcBorders>
            <w:shd w:val="clear" w:color="000000" w:fill="DCE6F1"/>
            <w:vAlign w:val="center"/>
          </w:tcPr>
          <w:p w14:paraId="2439E46A" w14:textId="105239B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5BFC71ED" w14:textId="50560D8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7EAB6C82" w14:textId="4FFA4C8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16EA826" w14:textId="07A4952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D356317" w14:textId="65018DA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427466A" w14:textId="1D69201C"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51C54146" w14:textId="641F3CB7"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1766026F" w14:textId="13D4C1E5"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F78144C" w14:textId="6411A430"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7CAF7562" w14:textId="2609E13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2371F45" w14:textId="626DB6C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7B77ED8" w14:textId="34B016F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658A0A25" w14:textId="15889B0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BB419EF" w14:textId="7A93DCC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753E6A0" w14:textId="581D640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8C36B41" w14:textId="5D31BC9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BF6825D" w14:textId="798ACEF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AF41D66" w14:textId="72D1E6A9" w:rsidR="00236A81" w:rsidRPr="00A16FC8" w:rsidRDefault="00236A81" w:rsidP="00236A81">
            <w:pPr>
              <w:jc w:val="center"/>
              <w:rPr>
                <w:rFonts w:ascii="Arial Narrow" w:hAnsi="Arial Narrow" w:cs="Arial"/>
                <w:sz w:val="16"/>
                <w:szCs w:val="16"/>
                <w:lang w:eastAsia="en-US"/>
              </w:rPr>
            </w:pPr>
          </w:p>
        </w:tc>
      </w:tr>
      <w:tr w:rsidR="009F7650" w:rsidRPr="00A16FC8" w14:paraId="49F5E0B3"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4919AFC2"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79787D5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Design, development and dissemination of RE related materials in EO affected region</w:t>
            </w:r>
          </w:p>
        </w:tc>
        <w:tc>
          <w:tcPr>
            <w:tcW w:w="1430" w:type="dxa"/>
            <w:tcBorders>
              <w:top w:val="nil"/>
              <w:left w:val="nil"/>
              <w:bottom w:val="single" w:sz="4" w:space="0" w:color="auto"/>
              <w:right w:val="single" w:sz="4" w:space="0" w:color="auto"/>
            </w:tcBorders>
            <w:shd w:val="clear" w:color="auto" w:fill="auto"/>
            <w:vAlign w:val="center"/>
            <w:hideMark/>
          </w:tcPr>
          <w:p w14:paraId="1E6E5B76"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0AB78F51" w14:textId="095E077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F01DAE9" w14:textId="7B4E63F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537F73C" w14:textId="3630703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0F14836E" w14:textId="7034D73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2102C324" w14:textId="16C3CA4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02050E0E" w14:textId="402CEE6E"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16F8D7A0" w14:textId="00C5D299"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374D2DE" w14:textId="64A09D7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3CA72E8" w14:textId="62C61857"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58A6E31B" w14:textId="2C054F7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5635ED3" w14:textId="7E2351C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0397A3A" w14:textId="029DE33D"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5812D80A" w14:textId="116C4BA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5F6D0B8" w14:textId="54BA7D7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8B221EC" w14:textId="7C4DEE43"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4CC36F8" w14:textId="63DBA4C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965B8EF" w14:textId="6E7A45F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E7497F2" w14:textId="3D7C8EAD" w:rsidR="00236A81" w:rsidRPr="00A16FC8" w:rsidRDefault="00236A81" w:rsidP="00236A81">
            <w:pPr>
              <w:jc w:val="center"/>
              <w:rPr>
                <w:rFonts w:ascii="Arial Narrow" w:hAnsi="Arial Narrow" w:cs="Arial"/>
                <w:sz w:val="16"/>
                <w:szCs w:val="16"/>
                <w:lang w:eastAsia="en-US"/>
              </w:rPr>
            </w:pPr>
          </w:p>
        </w:tc>
      </w:tr>
      <w:tr w:rsidR="009F7650" w:rsidRPr="00A16FC8" w14:paraId="26F1D24C"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78BA1F4C"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4.1.2. </w:t>
            </w:r>
            <w:r w:rsidRPr="00A16FC8">
              <w:rPr>
                <w:rFonts w:ascii="Arial Narrow" w:hAnsi="Arial Narrow" w:cs="Arial"/>
                <w:color w:val="000000"/>
                <w:sz w:val="16"/>
                <w:szCs w:val="16"/>
                <w:lang w:eastAsia="en-US"/>
              </w:rPr>
              <w:t xml:space="preserve">Support to RE activities </w:t>
            </w:r>
            <w:r w:rsidRPr="00A16FC8">
              <w:rPr>
                <w:rFonts w:ascii="Arial Narrow" w:hAnsi="Arial Narrow" w:cs="Arial"/>
                <w:color w:val="000000"/>
                <w:sz w:val="16"/>
                <w:szCs w:val="16"/>
                <w:lang w:eastAsia="en-US"/>
              </w:rPr>
              <w:lastRenderedPageBreak/>
              <w:t>implemented by RE operators</w:t>
            </w:r>
          </w:p>
        </w:tc>
        <w:tc>
          <w:tcPr>
            <w:tcW w:w="2916" w:type="dxa"/>
            <w:tcBorders>
              <w:top w:val="nil"/>
              <w:left w:val="nil"/>
              <w:bottom w:val="single" w:sz="4" w:space="0" w:color="auto"/>
              <w:right w:val="single" w:sz="4" w:space="0" w:color="auto"/>
            </w:tcBorders>
            <w:shd w:val="clear" w:color="auto" w:fill="auto"/>
            <w:vAlign w:val="center"/>
            <w:hideMark/>
          </w:tcPr>
          <w:p w14:paraId="174F9282"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lastRenderedPageBreak/>
              <w:t>Supporting a partner organization(s) to design RE activities (e.g., training, communication campaign, flash mobs). in the EO affected communities and awarding RPAs</w:t>
            </w:r>
          </w:p>
        </w:tc>
        <w:tc>
          <w:tcPr>
            <w:tcW w:w="1430" w:type="dxa"/>
            <w:tcBorders>
              <w:top w:val="nil"/>
              <w:left w:val="nil"/>
              <w:bottom w:val="single" w:sz="4" w:space="0" w:color="auto"/>
              <w:right w:val="single" w:sz="4" w:space="0" w:color="auto"/>
            </w:tcBorders>
            <w:shd w:val="clear" w:color="auto" w:fill="auto"/>
            <w:vAlign w:val="center"/>
            <w:hideMark/>
          </w:tcPr>
          <w:p w14:paraId="62B44E48" w14:textId="1E148B08"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UNDP (CO, CTS, Project team), Partner </w:t>
            </w:r>
            <w:r w:rsidR="00D1636A" w:rsidRPr="00A16FC8">
              <w:rPr>
                <w:rFonts w:ascii="Arial Narrow" w:hAnsi="Arial Narrow" w:cs="Arial"/>
                <w:sz w:val="16"/>
                <w:szCs w:val="16"/>
                <w:lang w:eastAsia="en-US"/>
              </w:rPr>
              <w:t>organization</w:t>
            </w:r>
            <w:r w:rsidRPr="00A16FC8">
              <w:rPr>
                <w:rFonts w:ascii="Arial Narrow" w:hAnsi="Arial Narrow" w:cs="Arial"/>
                <w:sz w:val="16"/>
                <w:szCs w:val="16"/>
                <w:lang w:eastAsia="en-US"/>
              </w:rPr>
              <w:t>(s)</w:t>
            </w:r>
          </w:p>
        </w:tc>
        <w:tc>
          <w:tcPr>
            <w:tcW w:w="567" w:type="dxa"/>
            <w:tcBorders>
              <w:top w:val="nil"/>
              <w:left w:val="nil"/>
              <w:bottom w:val="single" w:sz="4" w:space="0" w:color="auto"/>
              <w:right w:val="single" w:sz="4" w:space="0" w:color="auto"/>
            </w:tcBorders>
            <w:shd w:val="clear" w:color="auto" w:fill="auto"/>
            <w:vAlign w:val="center"/>
          </w:tcPr>
          <w:p w14:paraId="3A2BFDD1" w14:textId="6B82F7D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4B516B7" w14:textId="00377B5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2353182" w14:textId="2A970F6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7DB94FEB" w14:textId="2FB4150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493BE8C6" w14:textId="46E3E424"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95B3D7"/>
            <w:vAlign w:val="center"/>
          </w:tcPr>
          <w:p w14:paraId="1A5DDE41" w14:textId="6ED04494"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1E2433CA" w14:textId="3CC50EA9"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6DE38D7E" w14:textId="3F445D8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DB8150E" w14:textId="48033CE8"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A0CA4B6" w14:textId="3598F53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42179FCD" w14:textId="5E1A64C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F5A5277" w14:textId="34C7552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671A74A6" w14:textId="2601F95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CF9E0D6" w14:textId="6F9AF04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9337E76" w14:textId="2CEF339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7872D23" w14:textId="7B60000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7DB815D" w14:textId="6626D90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AFEAAF8" w14:textId="77507F0C" w:rsidR="00236A81" w:rsidRPr="00A16FC8" w:rsidRDefault="00236A81" w:rsidP="00236A81">
            <w:pPr>
              <w:jc w:val="center"/>
              <w:rPr>
                <w:rFonts w:ascii="Arial Narrow" w:hAnsi="Arial Narrow" w:cs="Arial"/>
                <w:sz w:val="16"/>
                <w:szCs w:val="16"/>
                <w:lang w:eastAsia="en-US"/>
              </w:rPr>
            </w:pPr>
          </w:p>
        </w:tc>
      </w:tr>
      <w:tr w:rsidR="009F7650" w:rsidRPr="00A16FC8" w14:paraId="7134EA7D"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261D7E29"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547DA87C"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Implementing RE activities</w:t>
            </w:r>
          </w:p>
        </w:tc>
        <w:tc>
          <w:tcPr>
            <w:tcW w:w="1430" w:type="dxa"/>
            <w:tcBorders>
              <w:top w:val="nil"/>
              <w:left w:val="nil"/>
              <w:bottom w:val="single" w:sz="4" w:space="0" w:color="auto"/>
              <w:right w:val="single" w:sz="4" w:space="0" w:color="auto"/>
            </w:tcBorders>
            <w:shd w:val="clear" w:color="auto" w:fill="auto"/>
            <w:vAlign w:val="center"/>
            <w:hideMark/>
          </w:tcPr>
          <w:p w14:paraId="73B582B9"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Partner organization(s) (under RPA)</w:t>
            </w:r>
          </w:p>
        </w:tc>
        <w:tc>
          <w:tcPr>
            <w:tcW w:w="567" w:type="dxa"/>
            <w:tcBorders>
              <w:top w:val="nil"/>
              <w:left w:val="nil"/>
              <w:bottom w:val="single" w:sz="4" w:space="0" w:color="auto"/>
              <w:right w:val="single" w:sz="4" w:space="0" w:color="auto"/>
            </w:tcBorders>
            <w:shd w:val="clear" w:color="auto" w:fill="auto"/>
            <w:vAlign w:val="center"/>
          </w:tcPr>
          <w:p w14:paraId="1564DFB5" w14:textId="10D3549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9E6D6D4" w14:textId="2145E0F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7CC6613" w14:textId="3F5B0119"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7749F53" w14:textId="20AD9C89"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011045F" w14:textId="07DF683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7E1ACD2" w14:textId="4C879156"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DCE6F1"/>
            <w:vAlign w:val="center"/>
          </w:tcPr>
          <w:p w14:paraId="77AFB4E0" w14:textId="483C4DF5"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2ABAE53F" w14:textId="6CEFD7F2"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5EF95CB4" w14:textId="428E6CC7"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DCE6F1"/>
            <w:vAlign w:val="center"/>
          </w:tcPr>
          <w:p w14:paraId="1F6655C9" w14:textId="6D431BC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33F5C52E" w14:textId="3D011303"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769A4249" w14:textId="72B24B5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DCE6F1"/>
            <w:vAlign w:val="center"/>
          </w:tcPr>
          <w:p w14:paraId="16EDDCCA" w14:textId="22ECD4F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3E3BE502" w14:textId="0DA58BB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1ACD5D56" w14:textId="46D8FE6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53827D63" w14:textId="344E9C9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011344D" w14:textId="36DF6C68"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F10590C" w14:textId="1A6BDBE4" w:rsidR="00236A81" w:rsidRPr="00A16FC8" w:rsidRDefault="00236A81" w:rsidP="00236A81">
            <w:pPr>
              <w:jc w:val="center"/>
              <w:rPr>
                <w:rFonts w:ascii="Arial Narrow" w:hAnsi="Arial Narrow" w:cs="Arial"/>
                <w:sz w:val="16"/>
                <w:szCs w:val="16"/>
                <w:lang w:eastAsia="en-US"/>
              </w:rPr>
            </w:pPr>
          </w:p>
        </w:tc>
      </w:tr>
      <w:tr w:rsidR="009F7650" w:rsidRPr="00A16FC8" w14:paraId="5730D19B"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1614A20B"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30993160"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Organizing a workshop for RE practitioners to consolidate the lessons learned from the interventions</w:t>
            </w:r>
          </w:p>
        </w:tc>
        <w:tc>
          <w:tcPr>
            <w:tcW w:w="1430" w:type="dxa"/>
            <w:tcBorders>
              <w:top w:val="nil"/>
              <w:left w:val="nil"/>
              <w:bottom w:val="single" w:sz="4" w:space="0" w:color="auto"/>
              <w:right w:val="single" w:sz="4" w:space="0" w:color="auto"/>
            </w:tcBorders>
            <w:shd w:val="clear" w:color="auto" w:fill="auto"/>
            <w:vAlign w:val="center"/>
            <w:hideMark/>
          </w:tcPr>
          <w:p w14:paraId="0007FE41"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(CTS, TL, Project team)</w:t>
            </w:r>
          </w:p>
        </w:tc>
        <w:tc>
          <w:tcPr>
            <w:tcW w:w="567" w:type="dxa"/>
            <w:tcBorders>
              <w:top w:val="nil"/>
              <w:left w:val="nil"/>
              <w:bottom w:val="single" w:sz="4" w:space="0" w:color="auto"/>
              <w:right w:val="single" w:sz="4" w:space="0" w:color="auto"/>
            </w:tcBorders>
            <w:shd w:val="clear" w:color="auto" w:fill="auto"/>
            <w:vAlign w:val="center"/>
          </w:tcPr>
          <w:p w14:paraId="4DB1B6F0" w14:textId="4F00E9E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5C3FF4A" w14:textId="0EF458D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B2582CA" w14:textId="6FC26046"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9174F1C" w14:textId="6D97B33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E42A2D6" w14:textId="352528B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D6DD863" w14:textId="27C7C033"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5A13367D" w14:textId="191A7A05"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2E1E4229" w14:textId="6695BA57"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9DCF62F" w14:textId="1E275933"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CDD5A5F" w14:textId="344D8D0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22E09434" w14:textId="3B512D8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1CA25061" w14:textId="4FFD166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19F269A4" w14:textId="546C0B5F"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3CB683D" w14:textId="7861A10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D6A8D5B" w14:textId="6E48C2AF"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BBDA171" w14:textId="03F8790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4E74D88" w14:textId="4AB7B06F"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8964063" w14:textId="16620DCA" w:rsidR="00236A81" w:rsidRPr="00A16FC8" w:rsidRDefault="00236A81" w:rsidP="00236A81">
            <w:pPr>
              <w:jc w:val="center"/>
              <w:rPr>
                <w:rFonts w:ascii="Arial Narrow" w:hAnsi="Arial Narrow" w:cs="Arial"/>
                <w:sz w:val="16"/>
                <w:szCs w:val="16"/>
                <w:lang w:eastAsia="en-US"/>
              </w:rPr>
            </w:pPr>
          </w:p>
        </w:tc>
      </w:tr>
      <w:tr w:rsidR="009F7650" w:rsidRPr="00A16FC8" w14:paraId="211FD2B8"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06E617A1" w14:textId="77777777"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4.2.1. </w:t>
            </w:r>
            <w:r w:rsidRPr="00A16FC8">
              <w:rPr>
                <w:rFonts w:ascii="Arial Narrow" w:hAnsi="Arial Narrow" w:cs="Arial"/>
                <w:color w:val="000000"/>
                <w:sz w:val="16"/>
                <w:szCs w:val="16"/>
                <w:lang w:eastAsia="en-US"/>
              </w:rPr>
              <w:t>Support to updating VIS</w:t>
            </w:r>
          </w:p>
        </w:tc>
        <w:tc>
          <w:tcPr>
            <w:tcW w:w="2916" w:type="dxa"/>
            <w:tcBorders>
              <w:top w:val="nil"/>
              <w:left w:val="nil"/>
              <w:bottom w:val="single" w:sz="4" w:space="0" w:color="auto"/>
              <w:right w:val="single" w:sz="4" w:space="0" w:color="auto"/>
            </w:tcBorders>
            <w:shd w:val="clear" w:color="auto" w:fill="auto"/>
            <w:vAlign w:val="center"/>
            <w:hideMark/>
          </w:tcPr>
          <w:p w14:paraId="442539AE"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Preparing ToR and procurement for updating of the Victim Information System (VIS)</w:t>
            </w:r>
          </w:p>
        </w:tc>
        <w:tc>
          <w:tcPr>
            <w:tcW w:w="1430" w:type="dxa"/>
            <w:tcBorders>
              <w:top w:val="nil"/>
              <w:left w:val="nil"/>
              <w:bottom w:val="single" w:sz="4" w:space="0" w:color="auto"/>
              <w:right w:val="single" w:sz="4" w:space="0" w:color="auto"/>
            </w:tcBorders>
            <w:shd w:val="clear" w:color="auto" w:fill="auto"/>
            <w:vAlign w:val="center"/>
            <w:hideMark/>
          </w:tcPr>
          <w:p w14:paraId="632298E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TL, Project team), CHDE (under RPA)</w:t>
            </w:r>
          </w:p>
        </w:tc>
        <w:tc>
          <w:tcPr>
            <w:tcW w:w="567" w:type="dxa"/>
            <w:tcBorders>
              <w:top w:val="nil"/>
              <w:left w:val="nil"/>
              <w:bottom w:val="single" w:sz="4" w:space="0" w:color="auto"/>
              <w:right w:val="single" w:sz="4" w:space="0" w:color="auto"/>
            </w:tcBorders>
            <w:shd w:val="clear" w:color="auto" w:fill="auto"/>
            <w:vAlign w:val="center"/>
          </w:tcPr>
          <w:p w14:paraId="4150EE2C" w14:textId="39D86C3E"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8CDEB6B" w14:textId="3DF9F92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ECD551D" w14:textId="7A843BE0"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647334B" w14:textId="3550DEE8"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0487A488" w14:textId="2F3F955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000000" w:fill="DCE6F1"/>
            <w:vAlign w:val="center"/>
          </w:tcPr>
          <w:p w14:paraId="62BFB88A" w14:textId="13B20391"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000000" w:fill="95B3D7"/>
            <w:vAlign w:val="center"/>
          </w:tcPr>
          <w:p w14:paraId="70177CBE" w14:textId="55ED8271"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0197378" w14:textId="1D3D5B8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B6F928A" w14:textId="55AE5D47"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0255B112" w14:textId="2C0BA46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C76B99C" w14:textId="4E4E472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1BB66BF" w14:textId="6A836889"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6D618C65" w14:textId="7A56AEF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253E4D1" w14:textId="5C6A6FF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77E15F1" w14:textId="5D889935"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B1CAD98" w14:textId="37D7669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563C818D" w14:textId="69D1FCAD"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A42D630" w14:textId="711911EF" w:rsidR="00236A81" w:rsidRPr="00A16FC8" w:rsidRDefault="00236A81" w:rsidP="00236A81">
            <w:pPr>
              <w:jc w:val="center"/>
              <w:rPr>
                <w:rFonts w:ascii="Arial Narrow" w:hAnsi="Arial Narrow" w:cs="Arial"/>
                <w:sz w:val="16"/>
                <w:szCs w:val="16"/>
                <w:lang w:eastAsia="en-US"/>
              </w:rPr>
            </w:pPr>
          </w:p>
        </w:tc>
      </w:tr>
      <w:tr w:rsidR="009F7650" w:rsidRPr="00A16FC8" w14:paraId="053B8AE9"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5CE3AA2B"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25041ED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Updating the VIS (providing IT solutions and upgrade the existing VIS tools)</w:t>
            </w:r>
          </w:p>
        </w:tc>
        <w:tc>
          <w:tcPr>
            <w:tcW w:w="1430" w:type="dxa"/>
            <w:tcBorders>
              <w:top w:val="nil"/>
              <w:left w:val="nil"/>
              <w:bottom w:val="single" w:sz="4" w:space="0" w:color="auto"/>
              <w:right w:val="single" w:sz="4" w:space="0" w:color="auto"/>
            </w:tcBorders>
            <w:shd w:val="clear" w:color="auto" w:fill="auto"/>
            <w:vAlign w:val="center"/>
            <w:hideMark/>
          </w:tcPr>
          <w:p w14:paraId="2A201B89"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Vendor (under contract), CHDE (under RPA)</w:t>
            </w:r>
          </w:p>
        </w:tc>
        <w:tc>
          <w:tcPr>
            <w:tcW w:w="567" w:type="dxa"/>
            <w:tcBorders>
              <w:top w:val="nil"/>
              <w:left w:val="nil"/>
              <w:bottom w:val="single" w:sz="4" w:space="0" w:color="auto"/>
              <w:right w:val="single" w:sz="4" w:space="0" w:color="auto"/>
            </w:tcBorders>
            <w:shd w:val="clear" w:color="auto" w:fill="auto"/>
            <w:vAlign w:val="center"/>
          </w:tcPr>
          <w:p w14:paraId="2CCD3328" w14:textId="6AAAB1C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7305DF2" w14:textId="5F6617C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590F3A3" w14:textId="3911152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4DFB58A" w14:textId="1FA5DCB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5445CC1" w14:textId="2EEB9AF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AA727FD" w14:textId="4B5FA28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09B5E084" w14:textId="25586677"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000000" w:fill="DCE6F1"/>
            <w:vAlign w:val="center"/>
          </w:tcPr>
          <w:p w14:paraId="2172E5FF" w14:textId="6430206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000000" w:fill="DCE6F1"/>
            <w:vAlign w:val="center"/>
          </w:tcPr>
          <w:p w14:paraId="4FEE2A66" w14:textId="26DC1576"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000000" w:fill="DCE6F1"/>
            <w:vAlign w:val="center"/>
          </w:tcPr>
          <w:p w14:paraId="7EDD5ED2" w14:textId="74EC433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0D8BA158" w14:textId="703679D1"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DCE6F1"/>
            <w:vAlign w:val="center"/>
          </w:tcPr>
          <w:p w14:paraId="40B9549B" w14:textId="7A8F8D8E"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95B3D7"/>
            <w:vAlign w:val="center"/>
          </w:tcPr>
          <w:p w14:paraId="20EF9B86" w14:textId="0C92E60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32E15A9" w14:textId="7D93077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A01ADCA" w14:textId="4F474E48"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6D74FD77" w14:textId="7BF709F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C2CAB54" w14:textId="7FFBDA6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8B57AFA" w14:textId="3EBD51E7" w:rsidR="00236A81" w:rsidRPr="00A16FC8" w:rsidRDefault="00236A81" w:rsidP="00236A81">
            <w:pPr>
              <w:jc w:val="center"/>
              <w:rPr>
                <w:rFonts w:ascii="Arial Narrow" w:hAnsi="Arial Narrow" w:cs="Arial"/>
                <w:sz w:val="16"/>
                <w:szCs w:val="16"/>
                <w:lang w:eastAsia="en-US"/>
              </w:rPr>
            </w:pPr>
          </w:p>
        </w:tc>
      </w:tr>
      <w:tr w:rsidR="009F7650" w:rsidRPr="00A16FC8" w14:paraId="018F709F"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584CC810"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14A3E93A" w14:textId="6770B3AD" w:rsidR="00236A81" w:rsidRPr="00A16FC8" w:rsidRDefault="002C6C81" w:rsidP="00236A81">
            <w:pPr>
              <w:rPr>
                <w:rFonts w:ascii="Arial Narrow" w:hAnsi="Arial Narrow" w:cs="Arial"/>
                <w:sz w:val="16"/>
                <w:szCs w:val="16"/>
                <w:lang w:eastAsia="en-US"/>
              </w:rPr>
            </w:pPr>
            <w:r w:rsidRPr="00A16FC8">
              <w:rPr>
                <w:rFonts w:ascii="Arial Narrow" w:hAnsi="Arial Narrow" w:cs="Arial"/>
                <w:sz w:val="16"/>
                <w:szCs w:val="16"/>
                <w:lang w:eastAsia="en-US"/>
              </w:rPr>
              <w:t>Organizing</w:t>
            </w:r>
            <w:r w:rsidR="00236A81" w:rsidRPr="00A16FC8">
              <w:rPr>
                <w:rFonts w:ascii="Arial Narrow" w:hAnsi="Arial Narrow" w:cs="Arial"/>
                <w:sz w:val="16"/>
                <w:szCs w:val="16"/>
                <w:lang w:eastAsia="en-US"/>
              </w:rPr>
              <w:t xml:space="preserve"> training for VIS operators and users</w:t>
            </w:r>
          </w:p>
        </w:tc>
        <w:tc>
          <w:tcPr>
            <w:tcW w:w="1430" w:type="dxa"/>
            <w:tcBorders>
              <w:top w:val="nil"/>
              <w:left w:val="nil"/>
              <w:bottom w:val="single" w:sz="4" w:space="0" w:color="auto"/>
              <w:right w:val="single" w:sz="4" w:space="0" w:color="auto"/>
            </w:tcBorders>
            <w:shd w:val="clear" w:color="auto" w:fill="auto"/>
            <w:vAlign w:val="center"/>
            <w:hideMark/>
          </w:tcPr>
          <w:p w14:paraId="6F37209F"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TL, Project team), Vendor (under contract), CHDE (under RPA)</w:t>
            </w:r>
          </w:p>
        </w:tc>
        <w:tc>
          <w:tcPr>
            <w:tcW w:w="567" w:type="dxa"/>
            <w:tcBorders>
              <w:top w:val="nil"/>
              <w:left w:val="nil"/>
              <w:bottom w:val="single" w:sz="4" w:space="0" w:color="auto"/>
              <w:right w:val="single" w:sz="4" w:space="0" w:color="auto"/>
            </w:tcBorders>
            <w:shd w:val="clear" w:color="auto" w:fill="auto"/>
            <w:vAlign w:val="center"/>
          </w:tcPr>
          <w:p w14:paraId="30EB69B3" w14:textId="304E22D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242CE45" w14:textId="61C727C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7F00987" w14:textId="09D8EB4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EAA5F6C" w14:textId="15F8EE41"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91BBB33" w14:textId="73B58695"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7E9953A" w14:textId="6060915D"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070EBC06" w14:textId="18145DD6"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B4FDF83" w14:textId="3F1EB50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23E7A4F" w14:textId="15497BCA"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51E6FABF" w14:textId="7EE43EC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2E4742" w14:textId="051E851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B706898" w14:textId="6D6CE1C7"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000000" w:fill="DCE6F1"/>
            <w:vAlign w:val="center"/>
          </w:tcPr>
          <w:p w14:paraId="22698336" w14:textId="3BA96AA4"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000000" w:fill="95B3D7"/>
            <w:vAlign w:val="center"/>
          </w:tcPr>
          <w:p w14:paraId="44DB68FD" w14:textId="130ED90C"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057787E" w14:textId="2D75962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6B657A9" w14:textId="5594185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C4DB8B9" w14:textId="33761F1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0CB4723E" w14:textId="31736854" w:rsidR="00236A81" w:rsidRPr="00A16FC8" w:rsidRDefault="00236A81" w:rsidP="00236A81">
            <w:pPr>
              <w:jc w:val="center"/>
              <w:rPr>
                <w:rFonts w:ascii="Arial Narrow" w:hAnsi="Arial Narrow" w:cs="Arial"/>
                <w:sz w:val="16"/>
                <w:szCs w:val="16"/>
                <w:lang w:eastAsia="en-US"/>
              </w:rPr>
            </w:pPr>
          </w:p>
        </w:tc>
      </w:tr>
      <w:tr w:rsidR="009F7650" w:rsidRPr="00A16FC8" w14:paraId="5E33A9D3" w14:textId="77777777" w:rsidTr="00A709A3">
        <w:trPr>
          <w:gridAfter w:val="1"/>
          <w:wAfter w:w="27" w:type="dxa"/>
        </w:trPr>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76E02ACC" w14:textId="6195502C" w:rsidR="00236A81" w:rsidRPr="00A16FC8" w:rsidRDefault="00236A81" w:rsidP="00236A8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4.2.2. </w:t>
            </w:r>
            <w:r w:rsidR="00026054" w:rsidRPr="00026054">
              <w:rPr>
                <w:rFonts w:ascii="Arial Narrow" w:hAnsi="Arial Narrow" w:cs="Arial"/>
                <w:color w:val="000000"/>
                <w:sz w:val="16"/>
                <w:szCs w:val="16"/>
                <w:lang w:eastAsia="en-US"/>
              </w:rPr>
              <w:t>Increase preparedness and protection of the communities in all EO affected areas.</w:t>
            </w:r>
          </w:p>
        </w:tc>
        <w:tc>
          <w:tcPr>
            <w:tcW w:w="2916" w:type="dxa"/>
            <w:tcBorders>
              <w:top w:val="nil"/>
              <w:left w:val="nil"/>
              <w:bottom w:val="single" w:sz="4" w:space="0" w:color="auto"/>
              <w:right w:val="single" w:sz="4" w:space="0" w:color="auto"/>
            </w:tcBorders>
            <w:shd w:val="clear" w:color="auto" w:fill="auto"/>
            <w:vAlign w:val="center"/>
            <w:hideMark/>
          </w:tcPr>
          <w:p w14:paraId="10D6C64E" w14:textId="383180ED"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Preparing ToR and procurement for conducting needs assessment </w:t>
            </w:r>
          </w:p>
        </w:tc>
        <w:tc>
          <w:tcPr>
            <w:tcW w:w="1430" w:type="dxa"/>
            <w:tcBorders>
              <w:top w:val="nil"/>
              <w:left w:val="nil"/>
              <w:bottom w:val="single" w:sz="4" w:space="0" w:color="auto"/>
              <w:right w:val="single" w:sz="4" w:space="0" w:color="auto"/>
            </w:tcBorders>
            <w:shd w:val="clear" w:color="auto" w:fill="auto"/>
            <w:vAlign w:val="center"/>
            <w:hideMark/>
          </w:tcPr>
          <w:p w14:paraId="1A825676"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UNDP (CO, CTS, TL, Project team)</w:t>
            </w:r>
          </w:p>
        </w:tc>
        <w:tc>
          <w:tcPr>
            <w:tcW w:w="567" w:type="dxa"/>
            <w:tcBorders>
              <w:top w:val="nil"/>
              <w:left w:val="nil"/>
              <w:bottom w:val="single" w:sz="4" w:space="0" w:color="auto"/>
              <w:right w:val="single" w:sz="4" w:space="0" w:color="auto"/>
            </w:tcBorders>
            <w:shd w:val="clear" w:color="auto" w:fill="DBE5F1" w:themeFill="accent1" w:themeFillTint="33"/>
            <w:vAlign w:val="center"/>
          </w:tcPr>
          <w:p w14:paraId="153BA238" w14:textId="0FFF528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95B3D7" w:themeFill="accent1" w:themeFillTint="99"/>
            <w:vAlign w:val="center"/>
          </w:tcPr>
          <w:p w14:paraId="2BCAFE69" w14:textId="53CD8F4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58EC13C" w14:textId="104F787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7097F263" w14:textId="691CC8C7"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03AA6C5" w14:textId="4D30EDBA"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351C8F23" w14:textId="0783250C"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23ABF4B4" w14:textId="10BEEC7D"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16D75FB4" w14:textId="019D75DA"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5F7F4CB6" w14:textId="38B48D4C"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31AED788" w14:textId="2FCBCE4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B8F4816" w14:textId="111A0F5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2CD3900" w14:textId="03272DF0"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76109A00" w14:textId="734D9A59"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75F0EC81" w14:textId="3DFECEB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6AE1078" w14:textId="2D41524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4EBA8BF5" w14:textId="03DF6C1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59810F7" w14:textId="78F25623"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5CFC134" w14:textId="409A4268" w:rsidR="00236A81" w:rsidRPr="00A16FC8" w:rsidRDefault="00236A81" w:rsidP="00236A81">
            <w:pPr>
              <w:jc w:val="center"/>
              <w:rPr>
                <w:rFonts w:ascii="Arial Narrow" w:hAnsi="Arial Narrow" w:cs="Arial"/>
                <w:sz w:val="16"/>
                <w:szCs w:val="16"/>
                <w:lang w:eastAsia="en-US"/>
              </w:rPr>
            </w:pPr>
          </w:p>
        </w:tc>
      </w:tr>
      <w:tr w:rsidR="009F7650" w:rsidRPr="00A16FC8" w14:paraId="07D06641"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7F06FDDB"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4A45C494" w14:textId="5E2BCEE0"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Conducting needs assessment for affected communities</w:t>
            </w:r>
          </w:p>
        </w:tc>
        <w:tc>
          <w:tcPr>
            <w:tcW w:w="1430" w:type="dxa"/>
            <w:tcBorders>
              <w:top w:val="nil"/>
              <w:left w:val="nil"/>
              <w:bottom w:val="single" w:sz="4" w:space="0" w:color="auto"/>
              <w:right w:val="single" w:sz="4" w:space="0" w:color="auto"/>
            </w:tcBorders>
            <w:shd w:val="clear" w:color="auto" w:fill="auto"/>
            <w:vAlign w:val="center"/>
            <w:hideMark/>
          </w:tcPr>
          <w:p w14:paraId="71932BB8"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Vendor (under contract)</w:t>
            </w:r>
          </w:p>
        </w:tc>
        <w:tc>
          <w:tcPr>
            <w:tcW w:w="567" w:type="dxa"/>
            <w:tcBorders>
              <w:top w:val="nil"/>
              <w:left w:val="nil"/>
              <w:bottom w:val="single" w:sz="4" w:space="0" w:color="auto"/>
              <w:right w:val="single" w:sz="4" w:space="0" w:color="auto"/>
            </w:tcBorders>
            <w:shd w:val="clear" w:color="auto" w:fill="auto"/>
            <w:vAlign w:val="center"/>
          </w:tcPr>
          <w:p w14:paraId="36011666" w14:textId="1DF85D60"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62C517E7" w14:textId="4B1FCC95"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3E32D262" w14:textId="5CF8AD5E"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95B3D7" w:themeFill="accent1" w:themeFillTint="99"/>
            <w:vAlign w:val="center"/>
          </w:tcPr>
          <w:p w14:paraId="3EBDCECC" w14:textId="6BACBDC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2B32FBE" w14:textId="43C4B050"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F3B585F" w14:textId="1E4E7AAB"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auto"/>
            <w:vAlign w:val="center"/>
          </w:tcPr>
          <w:p w14:paraId="22BA383D" w14:textId="25613C2E"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5D0C3C39" w14:textId="393E481C"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96F3C29" w14:textId="4CDC448A"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7B63C87B" w14:textId="4456B14A"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E0F23D9" w14:textId="6080B2C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5DF1DC3" w14:textId="772EFBD9"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3B85AB31" w14:textId="24BCB9C2"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1205391E" w14:textId="631B2DE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D6CDDDB" w14:textId="33E7EA7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04880FFA" w14:textId="336E921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2D98F35" w14:textId="2FE9B26B"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F57D699" w14:textId="510E629B" w:rsidR="00236A81" w:rsidRPr="00A16FC8" w:rsidRDefault="00236A81" w:rsidP="00236A81">
            <w:pPr>
              <w:jc w:val="center"/>
              <w:rPr>
                <w:rFonts w:ascii="Arial Narrow" w:hAnsi="Arial Narrow" w:cs="Arial"/>
                <w:sz w:val="16"/>
                <w:szCs w:val="16"/>
                <w:lang w:eastAsia="en-US"/>
              </w:rPr>
            </w:pPr>
          </w:p>
        </w:tc>
      </w:tr>
      <w:tr w:rsidR="009F7650" w:rsidRPr="00A16FC8" w14:paraId="7E232A94"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hideMark/>
          </w:tcPr>
          <w:p w14:paraId="60EF87B4" w14:textId="77777777" w:rsidR="00236A81" w:rsidRPr="00A16FC8" w:rsidRDefault="00236A81" w:rsidP="00236A81">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hideMark/>
          </w:tcPr>
          <w:p w14:paraId="6035F827" w14:textId="79C7C5C4"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 xml:space="preserve">Design of the </w:t>
            </w:r>
            <w:r w:rsidR="00AF1A11">
              <w:rPr>
                <w:rFonts w:ascii="Arial Narrow" w:hAnsi="Arial Narrow" w:cs="Arial"/>
                <w:sz w:val="16"/>
                <w:szCs w:val="16"/>
                <w:lang w:eastAsia="en-US"/>
              </w:rPr>
              <w:t>priority protection and preparedness measures</w:t>
            </w:r>
          </w:p>
        </w:tc>
        <w:tc>
          <w:tcPr>
            <w:tcW w:w="1430" w:type="dxa"/>
            <w:tcBorders>
              <w:top w:val="nil"/>
              <w:left w:val="nil"/>
              <w:bottom w:val="single" w:sz="4" w:space="0" w:color="auto"/>
              <w:right w:val="single" w:sz="4" w:space="0" w:color="auto"/>
            </w:tcBorders>
            <w:shd w:val="clear" w:color="auto" w:fill="auto"/>
            <w:vAlign w:val="center"/>
            <w:hideMark/>
          </w:tcPr>
          <w:p w14:paraId="117DE25D" w14:textId="77777777" w:rsidR="00236A81" w:rsidRPr="00A16FC8" w:rsidRDefault="00236A81" w:rsidP="00236A81">
            <w:pPr>
              <w:rPr>
                <w:rFonts w:ascii="Arial Narrow" w:hAnsi="Arial Narrow" w:cs="Arial"/>
                <w:sz w:val="16"/>
                <w:szCs w:val="16"/>
                <w:lang w:eastAsia="en-US"/>
              </w:rPr>
            </w:pPr>
            <w:r w:rsidRPr="00A16FC8">
              <w:rPr>
                <w:rFonts w:ascii="Arial Narrow" w:hAnsi="Arial Narrow" w:cs="Arial"/>
                <w:sz w:val="16"/>
                <w:szCs w:val="16"/>
                <w:lang w:eastAsia="en-US"/>
              </w:rPr>
              <w:t>Vendor (under contract)</w:t>
            </w:r>
          </w:p>
        </w:tc>
        <w:tc>
          <w:tcPr>
            <w:tcW w:w="567" w:type="dxa"/>
            <w:tcBorders>
              <w:top w:val="nil"/>
              <w:left w:val="nil"/>
              <w:bottom w:val="single" w:sz="4" w:space="0" w:color="auto"/>
              <w:right w:val="single" w:sz="4" w:space="0" w:color="auto"/>
            </w:tcBorders>
            <w:shd w:val="clear" w:color="auto" w:fill="auto"/>
            <w:vAlign w:val="center"/>
          </w:tcPr>
          <w:p w14:paraId="2561B65F" w14:textId="3C640DAB"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09E10E9" w14:textId="5D3B060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AFB8F8A" w14:textId="0F73817B"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DBE5F1" w:themeFill="accent1" w:themeFillTint="33"/>
            <w:vAlign w:val="center"/>
          </w:tcPr>
          <w:p w14:paraId="5FBE7341" w14:textId="502751A2"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DBE5F1" w:themeFill="accent1" w:themeFillTint="33"/>
            <w:vAlign w:val="center"/>
          </w:tcPr>
          <w:p w14:paraId="28586174" w14:textId="5B5111DE"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DBE5F1" w:themeFill="accent1" w:themeFillTint="33"/>
            <w:vAlign w:val="center"/>
          </w:tcPr>
          <w:p w14:paraId="619F54A3" w14:textId="25196C00" w:rsidR="00236A81" w:rsidRPr="00A16FC8" w:rsidRDefault="00236A81" w:rsidP="00236A81">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95B3D7" w:themeFill="accent1" w:themeFillTint="99"/>
            <w:vAlign w:val="center"/>
          </w:tcPr>
          <w:p w14:paraId="387EE594" w14:textId="6A6AFA83" w:rsidR="00236A81" w:rsidRPr="00A16FC8" w:rsidRDefault="00236A81" w:rsidP="00236A81">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auto"/>
            <w:vAlign w:val="center"/>
          </w:tcPr>
          <w:p w14:paraId="773A3BF9" w14:textId="6FD5715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101BBE2A" w14:textId="31E31626" w:rsidR="00236A81" w:rsidRPr="00A16FC8" w:rsidRDefault="00236A81" w:rsidP="00236A81">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135B0ABB" w14:textId="634D91E6"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6B767A0" w14:textId="2ACF0708"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50F27BC" w14:textId="12FDB9D6" w:rsidR="00236A81" w:rsidRPr="00A16FC8" w:rsidRDefault="00236A81" w:rsidP="00236A81">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1174437F" w14:textId="69022977"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44E1DB4" w14:textId="7090405D" w:rsidR="00236A81" w:rsidRPr="00A16FC8" w:rsidRDefault="00236A81" w:rsidP="00236A81">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33D64F91" w14:textId="2D855EBD" w:rsidR="00236A81" w:rsidRPr="00A16FC8" w:rsidRDefault="00236A81" w:rsidP="00236A81">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FB74AF6" w14:textId="536D91F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75C39EAC" w14:textId="45A7DA46" w:rsidR="00236A81" w:rsidRPr="00A16FC8" w:rsidRDefault="00236A81" w:rsidP="00236A81">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6CAB2E7C" w14:textId="5C22FF45" w:rsidR="00236A81" w:rsidRPr="00A16FC8" w:rsidRDefault="00236A81" w:rsidP="00236A81">
            <w:pPr>
              <w:jc w:val="center"/>
              <w:rPr>
                <w:rFonts w:ascii="Arial Narrow" w:hAnsi="Arial Narrow" w:cs="Arial"/>
                <w:sz w:val="16"/>
                <w:szCs w:val="16"/>
                <w:lang w:eastAsia="en-US"/>
              </w:rPr>
            </w:pPr>
          </w:p>
        </w:tc>
      </w:tr>
      <w:tr w:rsidR="004A4A06" w:rsidRPr="00A16FC8" w14:paraId="60EE6D26"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tcPr>
          <w:p w14:paraId="4A79112B" w14:textId="77777777" w:rsidR="004A4A06" w:rsidRPr="00A16FC8" w:rsidRDefault="004A4A06" w:rsidP="004A4A06">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tcPr>
          <w:p w14:paraId="2194849A" w14:textId="13B3F4EC" w:rsidR="004A4A06" w:rsidRPr="00A16FC8" w:rsidRDefault="004A4A06" w:rsidP="004A4A06">
            <w:pPr>
              <w:rPr>
                <w:rFonts w:ascii="Arial Narrow" w:hAnsi="Arial Narrow" w:cs="Arial"/>
                <w:sz w:val="16"/>
                <w:szCs w:val="16"/>
                <w:lang w:eastAsia="en-US"/>
              </w:rPr>
            </w:pPr>
            <w:r w:rsidRPr="00A16FC8">
              <w:rPr>
                <w:rFonts w:ascii="Arial Narrow" w:hAnsi="Arial Narrow" w:cs="Arial"/>
                <w:sz w:val="16"/>
                <w:szCs w:val="16"/>
                <w:lang w:eastAsia="en-US"/>
              </w:rPr>
              <w:t xml:space="preserve">Presenting and validating the </w:t>
            </w:r>
            <w:r w:rsidR="00AF1A11">
              <w:rPr>
                <w:rFonts w:ascii="Arial Narrow" w:hAnsi="Arial Narrow" w:cs="Arial"/>
                <w:sz w:val="16"/>
                <w:szCs w:val="16"/>
                <w:lang w:eastAsia="en-US"/>
              </w:rPr>
              <w:t>priorities with the key stakeholders</w:t>
            </w:r>
          </w:p>
        </w:tc>
        <w:tc>
          <w:tcPr>
            <w:tcW w:w="1430" w:type="dxa"/>
            <w:tcBorders>
              <w:top w:val="nil"/>
              <w:left w:val="nil"/>
              <w:bottom w:val="single" w:sz="4" w:space="0" w:color="auto"/>
              <w:right w:val="single" w:sz="4" w:space="0" w:color="auto"/>
            </w:tcBorders>
            <w:shd w:val="clear" w:color="auto" w:fill="auto"/>
            <w:vAlign w:val="center"/>
          </w:tcPr>
          <w:p w14:paraId="59AFC396" w14:textId="54D26B6C" w:rsidR="004A4A06" w:rsidRPr="00A16FC8" w:rsidRDefault="004A4A06" w:rsidP="004A4A06">
            <w:pPr>
              <w:rPr>
                <w:rFonts w:ascii="Arial Narrow" w:hAnsi="Arial Narrow" w:cs="Arial"/>
                <w:sz w:val="16"/>
                <w:szCs w:val="16"/>
                <w:lang w:eastAsia="en-US"/>
              </w:rPr>
            </w:pPr>
            <w:r w:rsidRPr="00A16FC8">
              <w:rPr>
                <w:rFonts w:ascii="Arial Narrow" w:hAnsi="Arial Narrow" w:cs="Arial"/>
                <w:sz w:val="16"/>
                <w:szCs w:val="16"/>
                <w:lang w:eastAsia="en-US"/>
              </w:rPr>
              <w:t>UNDP (CTS, TL, Project team), Vendor (under contract)</w:t>
            </w:r>
            <w:r w:rsidR="0071317A">
              <w:rPr>
                <w:rFonts w:ascii="Arial Narrow" w:hAnsi="Arial Narrow" w:cs="Arial"/>
                <w:sz w:val="16"/>
                <w:szCs w:val="16"/>
                <w:lang w:eastAsia="en-US"/>
              </w:rPr>
              <w:t>, CHDE</w:t>
            </w:r>
          </w:p>
        </w:tc>
        <w:tc>
          <w:tcPr>
            <w:tcW w:w="567" w:type="dxa"/>
            <w:tcBorders>
              <w:top w:val="nil"/>
              <w:left w:val="nil"/>
              <w:bottom w:val="single" w:sz="4" w:space="0" w:color="auto"/>
              <w:right w:val="single" w:sz="4" w:space="0" w:color="auto"/>
            </w:tcBorders>
            <w:shd w:val="clear" w:color="auto" w:fill="auto"/>
            <w:vAlign w:val="center"/>
          </w:tcPr>
          <w:p w14:paraId="46EF41CF"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3BC86C0"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528A6ACF"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23307918"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5A244CB"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DBE5F1" w:themeFill="accent1" w:themeFillTint="33"/>
            <w:vAlign w:val="center"/>
          </w:tcPr>
          <w:p w14:paraId="0D35E6A2" w14:textId="77777777" w:rsidR="004A4A06" w:rsidRPr="00A16FC8" w:rsidRDefault="004A4A06" w:rsidP="004A4A06">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DBE5F1" w:themeFill="accent1" w:themeFillTint="33"/>
            <w:vAlign w:val="center"/>
          </w:tcPr>
          <w:p w14:paraId="67DD81E2" w14:textId="77777777" w:rsidR="004A4A06" w:rsidRPr="00A16FC8" w:rsidRDefault="004A4A06" w:rsidP="004A4A06">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95B3D7" w:themeFill="accent1" w:themeFillTint="99"/>
            <w:vAlign w:val="center"/>
          </w:tcPr>
          <w:p w14:paraId="37CC9B4F"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F6F083B" w14:textId="77777777" w:rsidR="004A4A06" w:rsidRPr="00A16FC8" w:rsidRDefault="004A4A06" w:rsidP="004A4A06">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auto"/>
            <w:vAlign w:val="center"/>
          </w:tcPr>
          <w:p w14:paraId="219B93CE"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8820D8A"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604E60D1" w14:textId="77777777" w:rsidR="004A4A06" w:rsidRPr="00A16FC8" w:rsidRDefault="004A4A06" w:rsidP="004A4A06">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auto"/>
            <w:vAlign w:val="center"/>
          </w:tcPr>
          <w:p w14:paraId="39E50B2B"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2EA30E9"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D632EA4"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auto"/>
            <w:vAlign w:val="center"/>
          </w:tcPr>
          <w:p w14:paraId="310114CF"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11880AC4"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2B11B235" w14:textId="77777777" w:rsidR="004A4A06" w:rsidRPr="00A16FC8" w:rsidRDefault="004A4A06" w:rsidP="004A4A06">
            <w:pPr>
              <w:jc w:val="center"/>
              <w:rPr>
                <w:rFonts w:ascii="Arial Narrow" w:hAnsi="Arial Narrow" w:cs="Arial"/>
                <w:sz w:val="16"/>
                <w:szCs w:val="16"/>
                <w:lang w:eastAsia="en-US"/>
              </w:rPr>
            </w:pPr>
          </w:p>
        </w:tc>
      </w:tr>
      <w:tr w:rsidR="004A4A06" w:rsidRPr="00A16FC8" w14:paraId="1B0BDE53" w14:textId="77777777" w:rsidTr="00A709A3">
        <w:trPr>
          <w:gridAfter w:val="1"/>
          <w:wAfter w:w="27" w:type="dxa"/>
        </w:trPr>
        <w:tc>
          <w:tcPr>
            <w:tcW w:w="1474" w:type="dxa"/>
            <w:vMerge/>
            <w:tcBorders>
              <w:top w:val="nil"/>
              <w:left w:val="single" w:sz="4" w:space="0" w:color="auto"/>
              <w:bottom w:val="single" w:sz="4" w:space="0" w:color="auto"/>
              <w:right w:val="single" w:sz="4" w:space="0" w:color="auto"/>
            </w:tcBorders>
            <w:vAlign w:val="center"/>
          </w:tcPr>
          <w:p w14:paraId="195FFCE0" w14:textId="77777777" w:rsidR="004A4A06" w:rsidRPr="00A16FC8" w:rsidRDefault="004A4A06" w:rsidP="004A4A06">
            <w:pPr>
              <w:rPr>
                <w:rFonts w:ascii="Arial Narrow" w:hAnsi="Arial Narrow" w:cs="Arial"/>
                <w:b/>
                <w:bCs/>
                <w:color w:val="000000"/>
                <w:sz w:val="16"/>
                <w:szCs w:val="16"/>
                <w:lang w:eastAsia="en-US"/>
              </w:rPr>
            </w:pPr>
          </w:p>
        </w:tc>
        <w:tc>
          <w:tcPr>
            <w:tcW w:w="2916" w:type="dxa"/>
            <w:tcBorders>
              <w:top w:val="nil"/>
              <w:left w:val="nil"/>
              <w:bottom w:val="single" w:sz="4" w:space="0" w:color="auto"/>
              <w:right w:val="single" w:sz="4" w:space="0" w:color="auto"/>
            </w:tcBorders>
            <w:shd w:val="clear" w:color="auto" w:fill="auto"/>
            <w:vAlign w:val="center"/>
          </w:tcPr>
          <w:p w14:paraId="1274E7E5" w14:textId="27A24F6B" w:rsidR="004A4A06" w:rsidRPr="001A25DA" w:rsidDel="004A4A06" w:rsidRDefault="00871912">
            <w:pPr>
              <w:rPr>
                <w:rFonts w:ascii="Arial Narrow" w:hAnsi="Arial Narrow" w:cs="Arial"/>
                <w:sz w:val="16"/>
                <w:szCs w:val="16"/>
                <w:lang w:eastAsia="en-US"/>
              </w:rPr>
            </w:pPr>
            <w:r>
              <w:rPr>
                <w:rFonts w:ascii="Arial Narrow" w:hAnsi="Arial Narrow" w:cs="Arial"/>
                <w:sz w:val="16"/>
                <w:szCs w:val="16"/>
                <w:lang w:val="en-US" w:eastAsia="en-US"/>
              </w:rPr>
              <w:t xml:space="preserve">Supporting </w:t>
            </w:r>
            <w:r w:rsidR="00AF1A11">
              <w:rPr>
                <w:rFonts w:ascii="Arial Narrow" w:hAnsi="Arial Narrow" w:cs="Arial"/>
                <w:sz w:val="16"/>
                <w:szCs w:val="16"/>
                <w:lang w:val="en-US" w:eastAsia="en-US"/>
              </w:rPr>
              <w:t>provision of the emergency equipment</w:t>
            </w:r>
            <w:r w:rsidR="0071317A">
              <w:rPr>
                <w:rFonts w:ascii="Arial Narrow" w:hAnsi="Arial Narrow" w:cs="Arial"/>
                <w:sz w:val="16"/>
                <w:szCs w:val="16"/>
                <w:lang w:val="en-US" w:eastAsia="en-US"/>
              </w:rPr>
              <w:t xml:space="preserve"> and supplies</w:t>
            </w:r>
            <w:r w:rsidR="00AF1A11">
              <w:rPr>
                <w:rFonts w:ascii="Arial Narrow" w:hAnsi="Arial Narrow" w:cs="Arial"/>
                <w:sz w:val="16"/>
                <w:szCs w:val="16"/>
                <w:lang w:val="en-US" w:eastAsia="en-US"/>
              </w:rPr>
              <w:t xml:space="preserve">, trainings and </w:t>
            </w:r>
            <w:r w:rsidR="0071317A">
              <w:rPr>
                <w:rFonts w:ascii="Arial Narrow" w:hAnsi="Arial Narrow" w:cs="Arial"/>
                <w:sz w:val="16"/>
                <w:szCs w:val="16"/>
                <w:lang w:val="en-US" w:eastAsia="en-US"/>
              </w:rPr>
              <w:t xml:space="preserve">addressing </w:t>
            </w:r>
            <w:r w:rsidR="00AF1A11">
              <w:rPr>
                <w:rFonts w:ascii="Arial Narrow" w:hAnsi="Arial Narrow" w:cs="Arial"/>
                <w:sz w:val="16"/>
                <w:szCs w:val="16"/>
                <w:lang w:val="en-US" w:eastAsia="en-US"/>
              </w:rPr>
              <w:t>other priorities for increased community preparedness and protection in the EO affected areas</w:t>
            </w:r>
          </w:p>
        </w:tc>
        <w:tc>
          <w:tcPr>
            <w:tcW w:w="1430" w:type="dxa"/>
            <w:tcBorders>
              <w:top w:val="nil"/>
              <w:left w:val="nil"/>
              <w:bottom w:val="single" w:sz="4" w:space="0" w:color="auto"/>
              <w:right w:val="single" w:sz="4" w:space="0" w:color="auto"/>
            </w:tcBorders>
            <w:shd w:val="clear" w:color="auto" w:fill="auto"/>
            <w:vAlign w:val="center"/>
          </w:tcPr>
          <w:p w14:paraId="29F0F51A" w14:textId="6AC492CF" w:rsidR="004A4A06" w:rsidRPr="00A16FC8" w:rsidDel="004A4A06" w:rsidRDefault="00871912">
            <w:pPr>
              <w:rPr>
                <w:rFonts w:ascii="Arial Narrow" w:hAnsi="Arial Narrow" w:cs="Arial"/>
                <w:sz w:val="16"/>
                <w:szCs w:val="16"/>
                <w:lang w:eastAsia="en-US"/>
              </w:rPr>
            </w:pPr>
            <w:r w:rsidRPr="00A16FC8">
              <w:rPr>
                <w:rFonts w:ascii="Arial Narrow" w:hAnsi="Arial Narrow" w:cs="Arial"/>
                <w:sz w:val="16"/>
                <w:szCs w:val="16"/>
                <w:lang w:eastAsia="en-US"/>
              </w:rPr>
              <w:t xml:space="preserve">UNDP (CO, </w:t>
            </w:r>
            <w:r>
              <w:rPr>
                <w:rFonts w:ascii="Arial Narrow" w:hAnsi="Arial Narrow" w:cs="Arial"/>
                <w:sz w:val="16"/>
                <w:szCs w:val="16"/>
                <w:lang w:eastAsia="en-US"/>
              </w:rPr>
              <w:t xml:space="preserve">UNDP SED programme team, </w:t>
            </w:r>
            <w:r w:rsidRPr="00A16FC8">
              <w:rPr>
                <w:rFonts w:ascii="Arial Narrow" w:hAnsi="Arial Narrow" w:cs="Arial"/>
                <w:sz w:val="16"/>
                <w:szCs w:val="16"/>
                <w:lang w:eastAsia="en-US"/>
              </w:rPr>
              <w:t>Project team)</w:t>
            </w:r>
            <w:r>
              <w:rPr>
                <w:rFonts w:ascii="Arial Narrow" w:hAnsi="Arial Narrow" w:cs="Arial"/>
                <w:sz w:val="16"/>
                <w:szCs w:val="16"/>
                <w:lang w:eastAsia="en-US"/>
              </w:rPr>
              <w:t xml:space="preserve">, Vendors </w:t>
            </w:r>
          </w:p>
        </w:tc>
        <w:tc>
          <w:tcPr>
            <w:tcW w:w="567" w:type="dxa"/>
            <w:tcBorders>
              <w:top w:val="nil"/>
              <w:left w:val="nil"/>
              <w:bottom w:val="single" w:sz="4" w:space="0" w:color="auto"/>
              <w:right w:val="single" w:sz="4" w:space="0" w:color="auto"/>
            </w:tcBorders>
            <w:shd w:val="clear" w:color="auto" w:fill="auto"/>
            <w:vAlign w:val="center"/>
          </w:tcPr>
          <w:p w14:paraId="1BF7AB6B"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0777F636"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auto"/>
            <w:vAlign w:val="center"/>
          </w:tcPr>
          <w:p w14:paraId="202D38A5"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DBE5F1" w:themeFill="accent1" w:themeFillTint="33"/>
            <w:vAlign w:val="center"/>
          </w:tcPr>
          <w:p w14:paraId="01E2C48F"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DBE5F1" w:themeFill="accent1" w:themeFillTint="33"/>
            <w:vAlign w:val="center"/>
          </w:tcPr>
          <w:p w14:paraId="739B5D07"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DBE5F1" w:themeFill="accent1" w:themeFillTint="33"/>
            <w:vAlign w:val="center"/>
          </w:tcPr>
          <w:p w14:paraId="2A4CCB26" w14:textId="77777777" w:rsidR="004A4A06" w:rsidRPr="00A16FC8" w:rsidRDefault="004A4A06" w:rsidP="004A4A06">
            <w:pPr>
              <w:jc w:val="center"/>
              <w:rPr>
                <w:rFonts w:ascii="Arial Narrow" w:hAnsi="Arial Narrow" w:cs="Arial"/>
                <w:sz w:val="16"/>
                <w:szCs w:val="16"/>
                <w:lang w:eastAsia="en-US"/>
              </w:rPr>
            </w:pPr>
          </w:p>
        </w:tc>
        <w:tc>
          <w:tcPr>
            <w:tcW w:w="570" w:type="dxa"/>
            <w:tcBorders>
              <w:top w:val="nil"/>
              <w:left w:val="nil"/>
              <w:bottom w:val="single" w:sz="4" w:space="0" w:color="auto"/>
              <w:right w:val="single" w:sz="4" w:space="0" w:color="auto"/>
            </w:tcBorders>
            <w:shd w:val="clear" w:color="auto" w:fill="DBE5F1" w:themeFill="accent1" w:themeFillTint="33"/>
            <w:vAlign w:val="center"/>
          </w:tcPr>
          <w:p w14:paraId="5F1A2B79" w14:textId="77777777" w:rsidR="004A4A06" w:rsidRPr="00A16FC8" w:rsidRDefault="004A4A06" w:rsidP="004A4A06">
            <w:pPr>
              <w:jc w:val="center"/>
              <w:rPr>
                <w:rFonts w:ascii="Arial Narrow" w:hAnsi="Arial Narrow" w:cs="Arial"/>
                <w:sz w:val="16"/>
                <w:szCs w:val="16"/>
                <w:lang w:eastAsia="en-US"/>
              </w:rPr>
            </w:pPr>
          </w:p>
        </w:tc>
        <w:tc>
          <w:tcPr>
            <w:tcW w:w="614" w:type="dxa"/>
            <w:tcBorders>
              <w:top w:val="nil"/>
              <w:left w:val="nil"/>
              <w:bottom w:val="single" w:sz="4" w:space="0" w:color="auto"/>
              <w:right w:val="single" w:sz="4" w:space="0" w:color="auto"/>
            </w:tcBorders>
            <w:shd w:val="clear" w:color="auto" w:fill="DBE5F1" w:themeFill="accent1" w:themeFillTint="33"/>
            <w:vAlign w:val="center"/>
          </w:tcPr>
          <w:p w14:paraId="0A02A36B"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DBE5F1" w:themeFill="accent1" w:themeFillTint="33"/>
            <w:vAlign w:val="center"/>
          </w:tcPr>
          <w:p w14:paraId="2243E6E9" w14:textId="77777777" w:rsidR="004A4A06" w:rsidRPr="00A16FC8" w:rsidRDefault="004A4A06" w:rsidP="004A4A06">
            <w:pPr>
              <w:jc w:val="center"/>
              <w:rPr>
                <w:rFonts w:ascii="Arial Narrow" w:hAnsi="Arial Narrow" w:cs="Arial"/>
                <w:sz w:val="16"/>
                <w:szCs w:val="16"/>
                <w:lang w:eastAsia="en-US"/>
              </w:rPr>
            </w:pPr>
          </w:p>
        </w:tc>
        <w:tc>
          <w:tcPr>
            <w:tcW w:w="531" w:type="dxa"/>
            <w:tcBorders>
              <w:top w:val="nil"/>
              <w:left w:val="nil"/>
              <w:bottom w:val="single" w:sz="4" w:space="0" w:color="auto"/>
              <w:right w:val="single" w:sz="4" w:space="0" w:color="auto"/>
            </w:tcBorders>
            <w:shd w:val="clear" w:color="auto" w:fill="DBE5F1" w:themeFill="accent1" w:themeFillTint="33"/>
            <w:vAlign w:val="center"/>
          </w:tcPr>
          <w:p w14:paraId="21FE4479"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3295A8E7"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327D82AE" w14:textId="77777777" w:rsidR="004A4A06" w:rsidRPr="00A16FC8" w:rsidRDefault="004A4A06" w:rsidP="004A4A06">
            <w:pPr>
              <w:jc w:val="center"/>
              <w:rPr>
                <w:rFonts w:ascii="Arial Narrow" w:hAnsi="Arial Narrow" w:cs="Arial"/>
                <w:sz w:val="16"/>
                <w:szCs w:val="16"/>
                <w:lang w:eastAsia="en-US"/>
              </w:rPr>
            </w:pPr>
          </w:p>
        </w:tc>
        <w:tc>
          <w:tcPr>
            <w:tcW w:w="570" w:type="dxa"/>
            <w:gridSpan w:val="2"/>
            <w:tcBorders>
              <w:top w:val="nil"/>
              <w:left w:val="nil"/>
              <w:bottom w:val="single" w:sz="4" w:space="0" w:color="auto"/>
              <w:right w:val="single" w:sz="4" w:space="0" w:color="auto"/>
            </w:tcBorders>
            <w:shd w:val="clear" w:color="auto" w:fill="DBE5F1" w:themeFill="accent1" w:themeFillTint="33"/>
            <w:vAlign w:val="center"/>
          </w:tcPr>
          <w:p w14:paraId="140B221C"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0A2837EF" w14:textId="77777777" w:rsidR="004A4A06" w:rsidRPr="00A16FC8" w:rsidRDefault="004A4A06" w:rsidP="004A4A06">
            <w:pPr>
              <w:jc w:val="center"/>
              <w:rPr>
                <w:rFonts w:ascii="Arial Narrow" w:hAnsi="Arial Narrow" w:cs="Arial"/>
                <w:sz w:val="16"/>
                <w:szCs w:val="16"/>
                <w:lang w:eastAsia="en-US"/>
              </w:rPr>
            </w:pPr>
          </w:p>
        </w:tc>
        <w:tc>
          <w:tcPr>
            <w:tcW w:w="599" w:type="dxa"/>
            <w:tcBorders>
              <w:top w:val="nil"/>
              <w:left w:val="nil"/>
              <w:bottom w:val="single" w:sz="4" w:space="0" w:color="auto"/>
              <w:right w:val="single" w:sz="4" w:space="0" w:color="auto"/>
            </w:tcBorders>
            <w:shd w:val="clear" w:color="auto" w:fill="DBE5F1" w:themeFill="accent1" w:themeFillTint="33"/>
            <w:vAlign w:val="center"/>
          </w:tcPr>
          <w:p w14:paraId="43F6824C" w14:textId="77777777" w:rsidR="004A4A06" w:rsidRPr="00A16FC8" w:rsidRDefault="004A4A06" w:rsidP="004A4A06">
            <w:pPr>
              <w:jc w:val="center"/>
              <w:rPr>
                <w:rFonts w:ascii="Arial Narrow" w:hAnsi="Arial Narrow" w:cs="Arial"/>
                <w:sz w:val="16"/>
                <w:szCs w:val="16"/>
                <w:lang w:eastAsia="en-US"/>
              </w:rPr>
            </w:pPr>
          </w:p>
        </w:tc>
        <w:tc>
          <w:tcPr>
            <w:tcW w:w="577" w:type="dxa"/>
            <w:tcBorders>
              <w:top w:val="nil"/>
              <w:left w:val="nil"/>
              <w:bottom w:val="single" w:sz="4" w:space="0" w:color="auto"/>
              <w:right w:val="single" w:sz="4" w:space="0" w:color="auto"/>
            </w:tcBorders>
            <w:shd w:val="clear" w:color="auto" w:fill="DBE5F1" w:themeFill="accent1" w:themeFillTint="33"/>
            <w:vAlign w:val="center"/>
          </w:tcPr>
          <w:p w14:paraId="62F17978"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95B3D7" w:themeFill="accent1" w:themeFillTint="99"/>
            <w:vAlign w:val="center"/>
          </w:tcPr>
          <w:p w14:paraId="64CDE4F5" w14:textId="77777777" w:rsidR="004A4A06" w:rsidRPr="00A16FC8" w:rsidRDefault="004A4A06" w:rsidP="004A4A06">
            <w:pPr>
              <w:jc w:val="center"/>
              <w:rPr>
                <w:rFonts w:ascii="Arial Narrow" w:hAnsi="Arial Narrow" w:cs="Arial"/>
                <w:sz w:val="16"/>
                <w:szCs w:val="16"/>
                <w:lang w:eastAsia="en-US"/>
              </w:rPr>
            </w:pPr>
          </w:p>
        </w:tc>
        <w:tc>
          <w:tcPr>
            <w:tcW w:w="591" w:type="dxa"/>
            <w:tcBorders>
              <w:top w:val="nil"/>
              <w:left w:val="nil"/>
              <w:bottom w:val="single" w:sz="4" w:space="0" w:color="auto"/>
              <w:right w:val="single" w:sz="4" w:space="0" w:color="auto"/>
            </w:tcBorders>
            <w:shd w:val="clear" w:color="auto" w:fill="auto"/>
            <w:vAlign w:val="center"/>
          </w:tcPr>
          <w:p w14:paraId="49D56837" w14:textId="77777777" w:rsidR="004A4A06" w:rsidRPr="00A16FC8" w:rsidRDefault="004A4A06" w:rsidP="004A4A06">
            <w:pPr>
              <w:jc w:val="center"/>
              <w:rPr>
                <w:rFonts w:ascii="Arial Narrow" w:hAnsi="Arial Narrow" w:cs="Arial"/>
                <w:sz w:val="16"/>
                <w:szCs w:val="16"/>
                <w:lang w:eastAsia="en-US"/>
              </w:rPr>
            </w:pPr>
          </w:p>
        </w:tc>
      </w:tr>
    </w:tbl>
    <w:p w14:paraId="76C25EF7" w14:textId="77777777" w:rsidR="001767BE" w:rsidRPr="00A16FC8" w:rsidRDefault="001767BE" w:rsidP="001767BE">
      <w:pPr>
        <w:tabs>
          <w:tab w:val="left" w:pos="1209"/>
        </w:tabs>
        <w:rPr>
          <w:rFonts w:ascii="Calibri" w:hAnsi="Calibri"/>
          <w:sz w:val="20"/>
          <w:lang w:eastAsia="en-US"/>
        </w:rPr>
      </w:pPr>
    </w:p>
    <w:p w14:paraId="28354DDF" w14:textId="77777777" w:rsidR="001767BE" w:rsidRPr="00A16FC8" w:rsidRDefault="001767BE" w:rsidP="001767BE">
      <w:pPr>
        <w:spacing w:after="200" w:line="276" w:lineRule="auto"/>
        <w:rPr>
          <w:rFonts w:ascii="Calibri" w:hAnsi="Calibri"/>
          <w:sz w:val="20"/>
          <w:lang w:eastAsia="en-US"/>
        </w:rPr>
      </w:pPr>
    </w:p>
    <w:p w14:paraId="1FF92799" w14:textId="77777777" w:rsidR="001767BE" w:rsidRPr="00A16FC8" w:rsidRDefault="001767BE" w:rsidP="001767BE">
      <w:pPr>
        <w:rPr>
          <w:rFonts w:ascii="Calibri" w:hAnsi="Calibri"/>
          <w:sz w:val="20"/>
          <w:lang w:eastAsia="en-US"/>
        </w:rPr>
        <w:sectPr w:rsidR="001767BE" w:rsidRPr="00A16FC8" w:rsidSect="00236A81">
          <w:pgSz w:w="16838" w:h="23811" w:code="8"/>
          <w:pgMar w:top="1134" w:right="1134" w:bottom="1134" w:left="1134" w:header="720" w:footer="432" w:gutter="0"/>
          <w:cols w:space="720"/>
          <w:docGrid w:linePitch="326"/>
        </w:sectPr>
      </w:pPr>
    </w:p>
    <w:p w14:paraId="44CE0897" w14:textId="42A52E2F" w:rsidR="005763FC" w:rsidRPr="00A16FC8" w:rsidRDefault="00CE60D3" w:rsidP="003F0707">
      <w:pPr>
        <w:pStyle w:val="Heading2"/>
      </w:pPr>
      <w:r w:rsidRPr="00A16FC8">
        <w:lastRenderedPageBreak/>
        <w:t xml:space="preserve">Action </w:t>
      </w:r>
      <w:r w:rsidR="005763FC" w:rsidRPr="00A16FC8">
        <w:t>location</w:t>
      </w:r>
      <w:r w:rsidRPr="00A16FC8">
        <w:t xml:space="preserve"> and project team</w:t>
      </w:r>
    </w:p>
    <w:p w14:paraId="4004AD9C" w14:textId="3B7DE435" w:rsidR="008470BB" w:rsidRPr="00A16FC8" w:rsidRDefault="005763FC" w:rsidP="005763FC">
      <w:pPr>
        <w:pStyle w:val="0Main"/>
      </w:pPr>
      <w:r w:rsidRPr="00A16FC8">
        <w:t>The project will be implemented mainly through the UNDP office located in the UN House in Yerevan. Support will be provided to the CHDE office in Yerevan</w:t>
      </w:r>
      <w:r w:rsidR="00D80A4C" w:rsidRPr="00A16FC8">
        <w:t>. A</w:t>
      </w:r>
      <w:r w:rsidRPr="00A16FC8">
        <w:t xml:space="preserve">ssistance will also be provided to CHDE to centralize and relocate all its management and activities in a more efficient single location (in a compound and building provided by the Armenian Government). UNDP will </w:t>
      </w:r>
      <w:r w:rsidR="00E374A9">
        <w:t xml:space="preserve">also </w:t>
      </w:r>
      <w:r w:rsidRPr="00A16FC8">
        <w:t xml:space="preserve">rent office space for the project implementation unit/staff </w:t>
      </w:r>
      <w:r w:rsidR="00E374A9">
        <w:t xml:space="preserve">in a commercial area </w:t>
      </w:r>
      <w:r w:rsidRPr="00A16FC8">
        <w:t>(the direct costs will include: the rent of the office space, transportation and communication costs). The CTS will be located in the premises of the project implementation unit, as well as will operate at the CHDE offices as required. The project staff will regularly visit field activities in all provinces where risk education and land release will be conducted by the different operators.</w:t>
      </w:r>
    </w:p>
    <w:p w14:paraId="55E59C06" w14:textId="11242301" w:rsidR="005763FC" w:rsidRPr="00A16FC8" w:rsidRDefault="005763FC" w:rsidP="005763FC">
      <w:pPr>
        <w:pStyle w:val="0Main"/>
        <w:rPr>
          <w:color w:val="000000" w:themeColor="text1"/>
        </w:rPr>
      </w:pPr>
      <w:r w:rsidRPr="00A16FC8">
        <w:t>The project staff will comprise of personnel described below, and will require minimal general operating expenses, as budgeted in the “Budget for the Action/Annex 3”.</w:t>
      </w:r>
    </w:p>
    <w:p w14:paraId="649F6520" w14:textId="77777777" w:rsidR="005763FC" w:rsidRPr="00A16FC8" w:rsidRDefault="005763FC" w:rsidP="005763FC">
      <w:pPr>
        <w:pStyle w:val="1List"/>
      </w:pPr>
      <w:r w:rsidRPr="00A16FC8">
        <w:rPr>
          <w:b/>
          <w:bCs/>
        </w:rPr>
        <w:t>Project Coordinator</w:t>
      </w:r>
      <w:r w:rsidRPr="00A16FC8">
        <w:t xml:space="preserve"> will be responsible for project operations and will support in the planning, implementation quality, monitoring, data analysis and reporting related to the project.</w:t>
      </w:r>
    </w:p>
    <w:p w14:paraId="225B997D" w14:textId="04A0DFB1" w:rsidR="008470BB" w:rsidRPr="00A16FC8" w:rsidRDefault="005763FC" w:rsidP="005763FC">
      <w:pPr>
        <w:pStyle w:val="1List"/>
      </w:pPr>
      <w:r w:rsidRPr="00A16FC8">
        <w:rPr>
          <w:b/>
          <w:bCs/>
        </w:rPr>
        <w:t>Project Associate</w:t>
      </w:r>
      <w:r w:rsidRPr="00A16FC8">
        <w:t xml:space="preserve"> will provide logistical, financial and administrative support to the Project team, in relation to all components of the project.</w:t>
      </w:r>
    </w:p>
    <w:p w14:paraId="2181B6BB" w14:textId="6B3E4116" w:rsidR="00E37CDA" w:rsidRPr="00A16FC8" w:rsidRDefault="00B3727B" w:rsidP="003878DC">
      <w:pPr>
        <w:pStyle w:val="1List"/>
      </w:pPr>
      <w:r w:rsidRPr="00A16FC8">
        <w:rPr>
          <w:b/>
          <w:bCs/>
        </w:rPr>
        <w:t xml:space="preserve">Chief Technical Specialist (CTS) </w:t>
      </w:r>
      <w:r w:rsidRPr="00A16FC8">
        <w:t>will</w:t>
      </w:r>
      <w:r w:rsidR="00530A9D" w:rsidRPr="00A16FC8">
        <w:t>: (i)</w:t>
      </w:r>
      <w:r w:rsidRPr="00A16FC8">
        <w:t xml:space="preserve"> </w:t>
      </w:r>
      <w:r w:rsidR="00E37CDA" w:rsidRPr="00A16FC8">
        <w:t>provide technical advice to UNDP and CHDE and relevant line ministries in the development of the mine action strategies, policies, priorities, assessments, operational plans, national standards, work plans and community development plans</w:t>
      </w:r>
      <w:r w:rsidR="00530A9D" w:rsidRPr="00A16FC8">
        <w:t xml:space="preserve">; (ii) </w:t>
      </w:r>
      <w:r w:rsidR="00E37CDA" w:rsidRPr="00A16FC8">
        <w:t>advise UNDP and CHDE on co-ordination mechanisms and maintenance of relationships with key stakeholders on local, national and international level</w:t>
      </w:r>
      <w:r w:rsidR="00530A9D" w:rsidRPr="00A16FC8">
        <w:t>; (iii) p</w:t>
      </w:r>
      <w:r w:rsidR="00E37CDA" w:rsidRPr="00A16FC8">
        <w:t>rovide technical support to CHDE to elaborate technical specification of modern EOD equipment for safe operation in the field in line with IMAS</w:t>
      </w:r>
      <w:r w:rsidR="00530A9D" w:rsidRPr="00A16FC8">
        <w:t>; (iv) d</w:t>
      </w:r>
      <w:r w:rsidR="00E37CDA" w:rsidRPr="00A16FC8">
        <w:t>eliver training and on-demand mentoring to CHDE personnel; support participation of CHDE personnel in capacity building activities</w:t>
      </w:r>
      <w:r w:rsidR="00530A9D" w:rsidRPr="00A16FC8">
        <w:t>; (v) a</w:t>
      </w:r>
      <w:r w:rsidR="00E37CDA" w:rsidRPr="00A16FC8">
        <w:t>ssist the CHDE to implement NTS</w:t>
      </w:r>
      <w:r w:rsidR="00530A9D" w:rsidRPr="00A16FC8">
        <w:t>; (vi) a</w:t>
      </w:r>
      <w:r w:rsidR="00E37CDA" w:rsidRPr="00A16FC8">
        <w:t xml:space="preserve">dvise the design of awareness </w:t>
      </w:r>
      <w:r w:rsidR="00530A9D" w:rsidRPr="00A16FC8">
        <w:t>raising</w:t>
      </w:r>
      <w:r w:rsidR="00E37CDA" w:rsidRPr="00A16FC8">
        <w:t xml:space="preserve"> activities</w:t>
      </w:r>
      <w:r w:rsidR="007F24A6" w:rsidRPr="00A16FC8">
        <w:t xml:space="preserve"> and, (vii) s</w:t>
      </w:r>
      <w:r w:rsidR="00E37CDA" w:rsidRPr="00A16FC8">
        <w:t>upport in development of RE related materials;</w:t>
      </w:r>
    </w:p>
    <w:p w14:paraId="6E606D0A" w14:textId="6E148FEA" w:rsidR="005763FC" w:rsidRPr="00A16FC8" w:rsidRDefault="005763FC" w:rsidP="005763FC">
      <w:pPr>
        <w:pStyle w:val="1List"/>
      </w:pPr>
      <w:r w:rsidRPr="00A16FC8">
        <w:rPr>
          <w:b/>
          <w:bCs/>
        </w:rPr>
        <w:t xml:space="preserve">Driver </w:t>
      </w:r>
      <w:r w:rsidRPr="00A16FC8">
        <w:t>will provide services to the project team in the framework of the project.</w:t>
      </w:r>
    </w:p>
    <w:p w14:paraId="25E1F2C1" w14:textId="6865713C" w:rsidR="007929EC" w:rsidRPr="00A16FC8" w:rsidRDefault="00B3727B" w:rsidP="00B3727B">
      <w:pPr>
        <w:pStyle w:val="1List"/>
      </w:pPr>
      <w:r w:rsidRPr="00A16FC8">
        <w:rPr>
          <w:b/>
          <w:bCs/>
        </w:rPr>
        <w:t xml:space="preserve">Programme Analyst, Democratic Governance </w:t>
      </w:r>
      <w:r w:rsidRPr="00A16FC8">
        <w:t xml:space="preserve">will be responsible for </w:t>
      </w:r>
      <w:r w:rsidR="00F40F04" w:rsidRPr="00A16FC8">
        <w:t xml:space="preserve">the </w:t>
      </w:r>
      <w:r w:rsidRPr="00A16FC8">
        <w:t>project oversight</w:t>
      </w:r>
      <w:r w:rsidR="00F40F04" w:rsidRPr="00A16FC8">
        <w:t xml:space="preserve"> and quality assurance</w:t>
      </w:r>
      <w:r w:rsidRPr="00A16FC8">
        <w:t>.</w:t>
      </w:r>
      <w:r w:rsidR="00F40F04" w:rsidRPr="00A16FC8">
        <w:t xml:space="preserve"> This Country Office staff member will dedicate nearly 30% of his/her workload to the project, that will be reported vis-à-vis the timesheet subject to verification and approval by the Country Office.</w:t>
      </w:r>
    </w:p>
    <w:p w14:paraId="664F7664" w14:textId="23BC14BF" w:rsidR="005763FC" w:rsidRDefault="005763FC" w:rsidP="005763FC">
      <w:pPr>
        <w:pStyle w:val="0Main"/>
      </w:pPr>
      <w:r w:rsidRPr="00A16FC8">
        <w:t>The relevant staff and office costs are directly attributable to the project and as direct costs are included in the project budget (“Budget for the Action/Annex 3”).</w:t>
      </w:r>
    </w:p>
    <w:p w14:paraId="5255D79B" w14:textId="32A97BEF" w:rsidR="0068178C" w:rsidRPr="001A6C75" w:rsidRDefault="0068178C" w:rsidP="005763FC">
      <w:pPr>
        <w:pStyle w:val="0Main"/>
        <w:rPr>
          <w:lang w:val="en-US"/>
        </w:rPr>
      </w:pPr>
      <w:r w:rsidRPr="0087482C">
        <w:rPr>
          <w:b/>
          <w:u w:val="single"/>
        </w:rPr>
        <w:t xml:space="preserve">The office costs are calculated based on the </w:t>
      </w:r>
      <w:r w:rsidR="00AF64A2" w:rsidRPr="0087482C">
        <w:rPr>
          <w:b/>
          <w:u w:val="single"/>
        </w:rPr>
        <w:t>number of staff/</w:t>
      </w:r>
      <w:r w:rsidR="00AF64A2" w:rsidRPr="0087482C">
        <w:rPr>
          <w:b/>
          <w:u w:val="single"/>
          <w:lang w:val="en-US"/>
        </w:rPr>
        <w:t>workstations</w:t>
      </w:r>
      <w:r w:rsidR="001A6C75">
        <w:rPr>
          <w:lang w:val="en-US"/>
        </w:rPr>
        <w:t xml:space="preserve">, </w:t>
      </w:r>
      <w:r w:rsidR="00AF64A2">
        <w:rPr>
          <w:lang w:val="en-US"/>
        </w:rPr>
        <w:t>including consultants that are required to deliver services in the project facilities</w:t>
      </w:r>
      <w:r w:rsidR="001A6C75">
        <w:rPr>
          <w:lang w:val="en-US"/>
        </w:rPr>
        <w:t>,</w:t>
      </w:r>
      <w:r w:rsidR="00AF64A2">
        <w:t xml:space="preserve"> and importance of the project.</w:t>
      </w:r>
      <w:r w:rsidR="00E374A9">
        <w:t xml:space="preserve"> </w:t>
      </w:r>
      <w:r w:rsidR="001A6C75">
        <w:t>Thus, t</w:t>
      </w:r>
      <w:r w:rsidR="00E374A9">
        <w:t xml:space="preserve">he </w:t>
      </w:r>
      <w:r w:rsidR="001A6C75">
        <w:t xml:space="preserve">project office space will accommodate at least five core staff and key consultants. The office rental cost will total to EUR700-1000 per month and will include safety and security and other shared services provided by the commercial </w:t>
      </w:r>
      <w:r w:rsidR="001A6C75">
        <w:rPr>
          <w:lang w:val="en-US"/>
        </w:rPr>
        <w:t>lessor.</w:t>
      </w:r>
    </w:p>
    <w:p w14:paraId="312F9460" w14:textId="77777777" w:rsidR="005763FC" w:rsidRPr="00A16FC8" w:rsidRDefault="005763FC" w:rsidP="005763FC">
      <w:pPr>
        <w:pStyle w:val="0Main"/>
      </w:pPr>
    </w:p>
    <w:p w14:paraId="34EFC97C" w14:textId="48AD0898" w:rsidR="002B4B58" w:rsidRPr="00A16FC8" w:rsidRDefault="002B4B58" w:rsidP="005763FC">
      <w:pPr>
        <w:pStyle w:val="0Main"/>
        <w:sectPr w:rsidR="002B4B58" w:rsidRPr="00A16FC8" w:rsidSect="005763FC">
          <w:pgSz w:w="11906" w:h="16838"/>
          <w:pgMar w:top="1134" w:right="1134" w:bottom="1134" w:left="1134" w:header="720" w:footer="432" w:gutter="0"/>
          <w:cols w:space="720"/>
          <w:docGrid w:linePitch="326"/>
        </w:sectPr>
      </w:pPr>
    </w:p>
    <w:p w14:paraId="46DA2DBA" w14:textId="3642BF4F" w:rsidR="005D47D8" w:rsidRPr="00A16FC8" w:rsidRDefault="005D47D8" w:rsidP="003F0707">
      <w:pPr>
        <w:pStyle w:val="Heading2"/>
      </w:pPr>
      <w:r w:rsidRPr="00A16FC8">
        <w:lastRenderedPageBreak/>
        <w:t xml:space="preserve">Monitoring </w:t>
      </w:r>
      <w:r w:rsidR="001767BE" w:rsidRPr="00A16FC8">
        <w:t>a</w:t>
      </w:r>
      <w:r w:rsidRPr="00A16FC8">
        <w:t>nd Evaluation</w:t>
      </w:r>
    </w:p>
    <w:p w14:paraId="4AECE2F0" w14:textId="7D264383" w:rsidR="005D47D8" w:rsidRPr="00A16FC8" w:rsidRDefault="002B4B58" w:rsidP="00A651C2">
      <w:pPr>
        <w:pStyle w:val="0Main"/>
      </w:pPr>
      <w:r w:rsidRPr="00A16FC8">
        <w:t xml:space="preserve">Monitoring and evaluation are integral to effective and responsive implementation of the UNDP South Caucasus strategy and a key tool to demonstrate UNDP’s contribution to mine action. The UN IACG-MA M&amp;E mechanism, including the dashboard and annual report, will be key tools to monitor progress and achievements of our interventions. The Mine Action Review, the </w:t>
      </w:r>
      <w:hyperlink r:id="rId16" w:history="1">
        <w:r w:rsidRPr="00A16FC8">
          <w:rPr>
            <w:rStyle w:val="Hyperlink"/>
            <w:rFonts w:cs="Arial"/>
          </w:rPr>
          <w:t>2019 Oslo Action Plan (APMBC)</w:t>
        </w:r>
      </w:hyperlink>
      <w:r w:rsidRPr="00A16FC8">
        <w:t xml:space="preserve"> and the </w:t>
      </w:r>
      <w:hyperlink r:id="rId17" w:history="1">
        <w:r w:rsidRPr="00A16FC8">
          <w:rPr>
            <w:rStyle w:val="Hyperlink"/>
            <w:rFonts w:cs="Arial"/>
          </w:rPr>
          <w:t>2021 Lausanne Action Plan (CCM)</w:t>
        </w:r>
      </w:hyperlink>
      <w:r w:rsidRPr="00A16FC8">
        <w:t xml:space="preserve"> will also be useful tools for documenting and assessing impact and progress. In addition, the above-mentioned tools will help UNDP prioritize and focus our resources to ensure optimal impact.</w:t>
      </w:r>
      <w:r w:rsidR="005B3BA8" w:rsidRPr="00A16FC8">
        <w:t xml:space="preserve"> </w:t>
      </w:r>
      <w:r w:rsidR="005D47D8" w:rsidRPr="00A16FC8">
        <w:t xml:space="preserve">In accordance with UNDP’s programming policies and procedures, the project will be monitored </w:t>
      </w:r>
      <w:r w:rsidR="00652829" w:rsidRPr="00A16FC8">
        <w:t>through the</w:t>
      </w:r>
      <w:r w:rsidR="005D47D8" w:rsidRPr="00A16FC8">
        <w:t xml:space="preserve"> m</w:t>
      </w:r>
      <w:r w:rsidR="005D16DF" w:rsidRPr="00A16FC8">
        <w:t xml:space="preserve">onitoring </w:t>
      </w:r>
      <w:r w:rsidR="00C9201D" w:rsidRPr="00A16FC8">
        <w:t>(</w:t>
      </w:r>
      <w:r w:rsidR="00C9201D" w:rsidRPr="00A16FC8">
        <w:fldChar w:fldCharType="begin"/>
      </w:r>
      <w:r w:rsidR="00C9201D" w:rsidRPr="00A16FC8">
        <w:instrText xml:space="preserve"> REF _Ref113035082 \h </w:instrText>
      </w:r>
      <w:r w:rsidR="00C9201D" w:rsidRPr="00A16FC8">
        <w:fldChar w:fldCharType="separate"/>
      </w:r>
      <w:r w:rsidR="00C9201D" w:rsidRPr="00A16FC8">
        <w:rPr>
          <w:b/>
          <w:bCs/>
        </w:rPr>
        <w:t xml:space="preserve">Figure </w:t>
      </w:r>
      <w:r w:rsidR="00C9201D" w:rsidRPr="00A16FC8">
        <w:rPr>
          <w:b/>
          <w:bCs/>
          <w:noProof/>
        </w:rPr>
        <w:t>4</w:t>
      </w:r>
      <w:r w:rsidR="00C9201D" w:rsidRPr="00A16FC8">
        <w:fldChar w:fldCharType="end"/>
      </w:r>
      <w:r w:rsidR="00254881" w:rsidRPr="00A16FC8">
        <w:t xml:space="preserve"> and </w:t>
      </w:r>
      <w:r w:rsidR="00254881" w:rsidRPr="00A16FC8">
        <w:fldChar w:fldCharType="begin"/>
      </w:r>
      <w:r w:rsidR="00254881" w:rsidRPr="00A16FC8">
        <w:instrText xml:space="preserve"> REF _Ref113035086 \h </w:instrText>
      </w:r>
      <w:r w:rsidR="00254881" w:rsidRPr="00A16FC8">
        <w:fldChar w:fldCharType="separate"/>
      </w:r>
      <w:r w:rsidR="00254881" w:rsidRPr="00A16FC8">
        <w:rPr>
          <w:b/>
          <w:bCs/>
        </w:rPr>
        <w:t xml:space="preserve">Figure </w:t>
      </w:r>
      <w:r w:rsidR="00254881" w:rsidRPr="00A16FC8">
        <w:rPr>
          <w:b/>
          <w:bCs/>
          <w:noProof/>
        </w:rPr>
        <w:t>5</w:t>
      </w:r>
      <w:r w:rsidR="00254881" w:rsidRPr="00A16FC8">
        <w:fldChar w:fldCharType="end"/>
      </w:r>
      <w:r w:rsidR="00C9201D" w:rsidRPr="00A16FC8">
        <w:t xml:space="preserve">) </w:t>
      </w:r>
      <w:r w:rsidR="005D16DF" w:rsidRPr="00A16FC8">
        <w:t xml:space="preserve">and evaluation </w:t>
      </w:r>
      <w:r w:rsidR="00C9201D" w:rsidRPr="00A16FC8">
        <w:t>(</w:t>
      </w:r>
      <w:r w:rsidR="00254881" w:rsidRPr="00A16FC8">
        <w:fldChar w:fldCharType="begin"/>
      </w:r>
      <w:r w:rsidR="00254881" w:rsidRPr="00A16FC8">
        <w:instrText xml:space="preserve"> REF _Ref113036116 \h </w:instrText>
      </w:r>
      <w:r w:rsidR="00254881" w:rsidRPr="00A16FC8">
        <w:fldChar w:fldCharType="separate"/>
      </w:r>
      <w:r w:rsidR="00254881" w:rsidRPr="00A16FC8">
        <w:rPr>
          <w:b/>
          <w:bCs/>
        </w:rPr>
        <w:t xml:space="preserve">Figure </w:t>
      </w:r>
      <w:r w:rsidR="00254881" w:rsidRPr="00A16FC8">
        <w:rPr>
          <w:b/>
          <w:bCs/>
          <w:noProof/>
        </w:rPr>
        <w:t>6</w:t>
      </w:r>
      <w:r w:rsidR="00254881" w:rsidRPr="00A16FC8">
        <w:fldChar w:fldCharType="end"/>
      </w:r>
      <w:r w:rsidR="00C9201D" w:rsidRPr="00A16FC8">
        <w:t xml:space="preserve">) </w:t>
      </w:r>
      <w:r w:rsidR="005D16DF" w:rsidRPr="00A16FC8">
        <w:t>plans:</w:t>
      </w:r>
    </w:p>
    <w:p w14:paraId="7CCAF3B7" w14:textId="30B079B3" w:rsidR="005D47D8" w:rsidRPr="00A16FC8" w:rsidRDefault="005E5BD3" w:rsidP="00BC638A">
      <w:pPr>
        <w:pStyle w:val="0Main"/>
        <w:rPr>
          <w:b/>
          <w:bCs/>
        </w:rPr>
      </w:pPr>
      <w:bookmarkStart w:id="20" w:name="_Ref113035082"/>
      <w:r w:rsidRPr="00A16FC8">
        <w:rPr>
          <w:b/>
          <w:bCs/>
        </w:rPr>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00254881" w:rsidRPr="00A16FC8">
        <w:rPr>
          <w:b/>
          <w:bCs/>
          <w:noProof/>
        </w:rPr>
        <w:t>4</w:t>
      </w:r>
      <w:r w:rsidRPr="00A16FC8">
        <w:rPr>
          <w:b/>
          <w:bCs/>
        </w:rPr>
        <w:fldChar w:fldCharType="end"/>
      </w:r>
      <w:bookmarkEnd w:id="20"/>
      <w:r w:rsidRPr="00A16FC8">
        <w:rPr>
          <w:b/>
          <w:bCs/>
        </w:rPr>
        <w:t xml:space="preserve">. Monitoring </w:t>
      </w:r>
      <w:r w:rsidR="00543B56" w:rsidRPr="00A16FC8">
        <w:rPr>
          <w:b/>
          <w:bCs/>
        </w:rPr>
        <w:t>Instruments</w:t>
      </w:r>
    </w:p>
    <w:tbl>
      <w:tblPr>
        <w:tblW w:w="148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792"/>
        <w:gridCol w:w="1584"/>
        <w:gridCol w:w="3730"/>
      </w:tblGrid>
      <w:tr w:rsidR="00A651C2" w:rsidRPr="00A16FC8" w14:paraId="66F499BC" w14:textId="77777777" w:rsidTr="005A5AB9">
        <w:trPr>
          <w:tblHeader/>
        </w:trPr>
        <w:tc>
          <w:tcPr>
            <w:tcW w:w="1731" w:type="dxa"/>
            <w:tcBorders>
              <w:top w:val="single" w:sz="4" w:space="0" w:color="auto"/>
              <w:left w:val="single" w:sz="4" w:space="0" w:color="auto"/>
              <w:bottom w:val="single" w:sz="4" w:space="0" w:color="auto"/>
              <w:right w:val="single" w:sz="4" w:space="0" w:color="auto"/>
            </w:tcBorders>
            <w:vAlign w:val="center"/>
            <w:hideMark/>
          </w:tcPr>
          <w:p w14:paraId="02526D72" w14:textId="77777777" w:rsidR="00A651C2" w:rsidRPr="00A16FC8" w:rsidRDefault="00A651C2" w:rsidP="00A651C2">
            <w:pPr>
              <w:pStyle w:val="2Table"/>
              <w:jc w:val="left"/>
              <w:rPr>
                <w:b/>
                <w:sz w:val="18"/>
                <w:szCs w:val="18"/>
              </w:rPr>
            </w:pPr>
            <w:r w:rsidRPr="00A16FC8">
              <w:rPr>
                <w:b/>
                <w:sz w:val="18"/>
                <w:szCs w:val="18"/>
              </w:rPr>
              <w:t>Monitoring Activity</w:t>
            </w:r>
          </w:p>
        </w:tc>
        <w:tc>
          <w:tcPr>
            <w:tcW w:w="7792" w:type="dxa"/>
            <w:tcBorders>
              <w:top w:val="single" w:sz="4" w:space="0" w:color="auto"/>
              <w:left w:val="single" w:sz="4" w:space="0" w:color="auto"/>
              <w:bottom w:val="single" w:sz="4" w:space="0" w:color="auto"/>
              <w:right w:val="single" w:sz="4" w:space="0" w:color="auto"/>
            </w:tcBorders>
            <w:vAlign w:val="center"/>
            <w:hideMark/>
          </w:tcPr>
          <w:p w14:paraId="2F3D6C62" w14:textId="77777777" w:rsidR="00A651C2" w:rsidRPr="00A16FC8" w:rsidRDefault="00A651C2" w:rsidP="00A651C2">
            <w:pPr>
              <w:pStyle w:val="2Table"/>
              <w:jc w:val="left"/>
              <w:rPr>
                <w:b/>
                <w:sz w:val="18"/>
                <w:szCs w:val="18"/>
              </w:rPr>
            </w:pPr>
            <w:r w:rsidRPr="00A16FC8">
              <w:rPr>
                <w:b/>
                <w:sz w:val="18"/>
                <w:szCs w:val="18"/>
              </w:rPr>
              <w:t>Purpose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273A765" w14:textId="77777777" w:rsidR="00A651C2" w:rsidRPr="00A16FC8" w:rsidRDefault="00A651C2" w:rsidP="00A651C2">
            <w:pPr>
              <w:pStyle w:val="2Table"/>
              <w:jc w:val="left"/>
              <w:rPr>
                <w:b/>
                <w:sz w:val="18"/>
                <w:szCs w:val="18"/>
              </w:rPr>
            </w:pPr>
            <w:r w:rsidRPr="00A16FC8">
              <w:rPr>
                <w:b/>
                <w:sz w:val="18"/>
                <w:szCs w:val="18"/>
              </w:rPr>
              <w:t>Frequency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9E9BC97" w14:textId="77777777" w:rsidR="00A651C2" w:rsidRPr="00A16FC8" w:rsidRDefault="00A651C2" w:rsidP="00A651C2">
            <w:pPr>
              <w:pStyle w:val="2Table"/>
              <w:jc w:val="left"/>
              <w:rPr>
                <w:b/>
                <w:sz w:val="18"/>
                <w:szCs w:val="18"/>
              </w:rPr>
            </w:pPr>
            <w:r w:rsidRPr="00A16FC8">
              <w:rPr>
                <w:b/>
                <w:sz w:val="18"/>
                <w:szCs w:val="18"/>
              </w:rPr>
              <w:t>Expected Action</w:t>
            </w:r>
          </w:p>
        </w:tc>
      </w:tr>
      <w:tr w:rsidR="00A651C2" w:rsidRPr="00A16FC8" w14:paraId="2B7BBA15"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6B99CFA2" w14:textId="77777777" w:rsidR="00A651C2" w:rsidRPr="00A16FC8" w:rsidRDefault="00A651C2" w:rsidP="00A651C2">
            <w:pPr>
              <w:pStyle w:val="2Table"/>
              <w:jc w:val="left"/>
              <w:rPr>
                <w:b/>
                <w:sz w:val="18"/>
                <w:szCs w:val="18"/>
              </w:rPr>
            </w:pPr>
            <w:r w:rsidRPr="00A16FC8">
              <w:rPr>
                <w:b/>
                <w:sz w:val="18"/>
                <w:szCs w:val="18"/>
              </w:rPr>
              <w:t>Track results progress</w:t>
            </w:r>
          </w:p>
        </w:tc>
        <w:tc>
          <w:tcPr>
            <w:tcW w:w="7792" w:type="dxa"/>
            <w:tcBorders>
              <w:top w:val="single" w:sz="4" w:space="0" w:color="auto"/>
              <w:left w:val="single" w:sz="4" w:space="0" w:color="auto"/>
              <w:bottom w:val="single" w:sz="4" w:space="0" w:color="auto"/>
              <w:right w:val="single" w:sz="4" w:space="0" w:color="auto"/>
            </w:tcBorders>
            <w:vAlign w:val="center"/>
            <w:hideMark/>
          </w:tcPr>
          <w:p w14:paraId="06BF714B" w14:textId="77777777" w:rsidR="00A651C2" w:rsidRPr="00C25D30" w:rsidRDefault="00A651C2" w:rsidP="00A651C2">
            <w:pPr>
              <w:pStyle w:val="2Table"/>
              <w:jc w:val="left"/>
              <w:rPr>
                <w:sz w:val="18"/>
                <w:szCs w:val="18"/>
              </w:rPr>
            </w:pPr>
            <w:r w:rsidRPr="00A16FC8">
              <w:rPr>
                <w:sz w:val="18"/>
                <w:szCs w:val="18"/>
              </w:rPr>
              <w:t>Progress data against the results indicators in the RRF will be collected and analysed to assess the progress of the project in achieving the agreed outputs.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969EC09" w14:textId="77777777" w:rsidR="00A651C2" w:rsidRPr="00A16FC8" w:rsidRDefault="00A651C2" w:rsidP="00A651C2">
            <w:pPr>
              <w:pStyle w:val="2Table"/>
              <w:jc w:val="left"/>
              <w:rPr>
                <w:sz w:val="18"/>
                <w:szCs w:val="18"/>
              </w:rPr>
            </w:pPr>
            <w:r w:rsidRPr="00A16FC8">
              <w:rPr>
                <w:sz w:val="18"/>
                <w:szCs w:val="18"/>
              </w:rPr>
              <w:t>Annually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F911266" w14:textId="77777777" w:rsidR="00A651C2" w:rsidRPr="00A16FC8" w:rsidRDefault="00A651C2" w:rsidP="00A651C2">
            <w:pPr>
              <w:pStyle w:val="2Table"/>
              <w:jc w:val="left"/>
              <w:rPr>
                <w:sz w:val="18"/>
                <w:szCs w:val="18"/>
              </w:rPr>
            </w:pPr>
            <w:r w:rsidRPr="00A16FC8">
              <w:rPr>
                <w:sz w:val="18"/>
                <w:szCs w:val="18"/>
              </w:rPr>
              <w:t>Slower than expected progress will be addressed by project management.</w:t>
            </w:r>
          </w:p>
        </w:tc>
      </w:tr>
      <w:tr w:rsidR="00A651C2" w:rsidRPr="00A16FC8" w14:paraId="30A605A9"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3B4C9E82" w14:textId="77777777" w:rsidR="00A651C2" w:rsidRPr="00A16FC8" w:rsidRDefault="00A651C2" w:rsidP="00A651C2">
            <w:pPr>
              <w:pStyle w:val="2Table"/>
              <w:jc w:val="left"/>
              <w:rPr>
                <w:b/>
                <w:sz w:val="18"/>
                <w:szCs w:val="18"/>
              </w:rPr>
            </w:pPr>
            <w:r w:rsidRPr="00A16FC8">
              <w:rPr>
                <w:b/>
                <w:sz w:val="18"/>
                <w:szCs w:val="18"/>
              </w:rPr>
              <w:t>Monitor and Manage Risk</w:t>
            </w:r>
          </w:p>
        </w:tc>
        <w:tc>
          <w:tcPr>
            <w:tcW w:w="7792" w:type="dxa"/>
            <w:tcBorders>
              <w:top w:val="single" w:sz="4" w:space="0" w:color="auto"/>
              <w:left w:val="single" w:sz="4" w:space="0" w:color="auto"/>
              <w:bottom w:val="single" w:sz="4" w:space="0" w:color="auto"/>
              <w:right w:val="single" w:sz="4" w:space="0" w:color="auto"/>
            </w:tcBorders>
            <w:vAlign w:val="center"/>
            <w:hideMark/>
          </w:tcPr>
          <w:p w14:paraId="0569B91F" w14:textId="77777777" w:rsidR="00A651C2" w:rsidRPr="00A16FC8" w:rsidRDefault="00A651C2" w:rsidP="00A651C2">
            <w:pPr>
              <w:pStyle w:val="2Table"/>
              <w:jc w:val="left"/>
              <w:rPr>
                <w:sz w:val="18"/>
                <w:szCs w:val="18"/>
              </w:rPr>
            </w:pPr>
            <w:r w:rsidRPr="00A16FC8">
              <w:rPr>
                <w:sz w:val="18"/>
                <w:szCs w:val="18"/>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3EF9036" w14:textId="77777777" w:rsidR="00A651C2" w:rsidRPr="00A16FC8" w:rsidRDefault="00A651C2" w:rsidP="00A651C2">
            <w:pPr>
              <w:pStyle w:val="2Table"/>
              <w:jc w:val="left"/>
              <w:rPr>
                <w:sz w:val="18"/>
                <w:szCs w:val="18"/>
              </w:rPr>
            </w:pPr>
            <w:r w:rsidRPr="00A16FC8">
              <w:rPr>
                <w:sz w:val="18"/>
                <w:szCs w:val="18"/>
              </w:rPr>
              <w:t>Annually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87C3910" w14:textId="77777777" w:rsidR="00A651C2" w:rsidRPr="00A16FC8" w:rsidRDefault="00A651C2" w:rsidP="00A651C2">
            <w:pPr>
              <w:pStyle w:val="2Table"/>
              <w:jc w:val="left"/>
              <w:rPr>
                <w:sz w:val="18"/>
                <w:szCs w:val="18"/>
              </w:rPr>
            </w:pPr>
            <w:r w:rsidRPr="00A16FC8">
              <w:rPr>
                <w:sz w:val="18"/>
                <w:szCs w:val="18"/>
              </w:rPr>
              <w:t>Risks are identified by project management and actions are taken to manage risk. The risk log is actively maintained to keep track of identified risks and actions taken.</w:t>
            </w:r>
          </w:p>
        </w:tc>
      </w:tr>
      <w:tr w:rsidR="00A651C2" w:rsidRPr="00A16FC8" w14:paraId="775069B1"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7BA23CF4" w14:textId="77777777" w:rsidR="00A651C2" w:rsidRPr="00A16FC8" w:rsidRDefault="00A651C2" w:rsidP="00A651C2">
            <w:pPr>
              <w:pStyle w:val="2Table"/>
              <w:jc w:val="left"/>
              <w:rPr>
                <w:b/>
                <w:sz w:val="18"/>
                <w:szCs w:val="18"/>
              </w:rPr>
            </w:pPr>
            <w:r w:rsidRPr="00A16FC8">
              <w:rPr>
                <w:b/>
                <w:sz w:val="18"/>
                <w:szCs w:val="18"/>
              </w:rPr>
              <w:t xml:space="preserve">Learn </w:t>
            </w:r>
          </w:p>
        </w:tc>
        <w:tc>
          <w:tcPr>
            <w:tcW w:w="7792" w:type="dxa"/>
            <w:tcBorders>
              <w:top w:val="single" w:sz="4" w:space="0" w:color="auto"/>
              <w:left w:val="single" w:sz="4" w:space="0" w:color="auto"/>
              <w:bottom w:val="single" w:sz="4" w:space="0" w:color="auto"/>
              <w:right w:val="single" w:sz="4" w:space="0" w:color="auto"/>
            </w:tcBorders>
            <w:vAlign w:val="center"/>
            <w:hideMark/>
          </w:tcPr>
          <w:p w14:paraId="1A09585A" w14:textId="77777777" w:rsidR="00A651C2" w:rsidRPr="00A16FC8" w:rsidRDefault="00A651C2" w:rsidP="00A651C2">
            <w:pPr>
              <w:pStyle w:val="2Table"/>
              <w:jc w:val="left"/>
              <w:rPr>
                <w:sz w:val="18"/>
                <w:szCs w:val="18"/>
              </w:rPr>
            </w:pPr>
            <w:r w:rsidRPr="00A16FC8">
              <w:rPr>
                <w:sz w:val="18"/>
                <w:szCs w:val="18"/>
              </w:rPr>
              <w:t>Knowledge, good practices and lessons will be captured regularly, as well as actively sourced from other projects and partners and integrated back into the project.</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38F23F9" w14:textId="77777777" w:rsidR="00A651C2" w:rsidRPr="00A16FC8" w:rsidRDefault="00A651C2" w:rsidP="00A651C2">
            <w:pPr>
              <w:pStyle w:val="2Table"/>
              <w:jc w:val="left"/>
              <w:rPr>
                <w:sz w:val="18"/>
                <w:szCs w:val="18"/>
              </w:rPr>
            </w:pPr>
            <w:r w:rsidRPr="00A16FC8">
              <w:rPr>
                <w:sz w:val="18"/>
                <w:szCs w:val="18"/>
              </w:rPr>
              <w:t>At least annually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563F8E6" w14:textId="77777777" w:rsidR="00A651C2" w:rsidRPr="00A16FC8" w:rsidRDefault="00A651C2" w:rsidP="00A651C2">
            <w:pPr>
              <w:pStyle w:val="2Table"/>
              <w:jc w:val="left"/>
              <w:rPr>
                <w:sz w:val="18"/>
                <w:szCs w:val="18"/>
              </w:rPr>
            </w:pPr>
            <w:r w:rsidRPr="00A16FC8">
              <w:rPr>
                <w:sz w:val="18"/>
                <w:szCs w:val="18"/>
              </w:rPr>
              <w:t>Relevant lessons are captured by the project team and used to inform management decisions.</w:t>
            </w:r>
          </w:p>
        </w:tc>
      </w:tr>
      <w:tr w:rsidR="00A651C2" w:rsidRPr="00A16FC8" w14:paraId="216A3AC9"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484B7A02" w14:textId="45C2B860" w:rsidR="00A651C2" w:rsidRPr="00A16FC8" w:rsidRDefault="00443E16" w:rsidP="00A651C2">
            <w:pPr>
              <w:pStyle w:val="2Table"/>
              <w:jc w:val="left"/>
              <w:rPr>
                <w:b/>
                <w:sz w:val="18"/>
                <w:szCs w:val="18"/>
              </w:rPr>
            </w:pPr>
            <w:r w:rsidRPr="00A16FC8">
              <w:rPr>
                <w:b/>
                <w:sz w:val="18"/>
                <w:szCs w:val="18"/>
                <w:lang w:eastAsia="en-US"/>
              </w:rPr>
              <w:t>Annual Project Quality Assurance</w:t>
            </w:r>
          </w:p>
        </w:tc>
        <w:tc>
          <w:tcPr>
            <w:tcW w:w="7792" w:type="dxa"/>
            <w:tcBorders>
              <w:top w:val="single" w:sz="4" w:space="0" w:color="auto"/>
              <w:left w:val="single" w:sz="4" w:space="0" w:color="auto"/>
              <w:bottom w:val="single" w:sz="4" w:space="0" w:color="auto"/>
              <w:right w:val="single" w:sz="4" w:space="0" w:color="auto"/>
            </w:tcBorders>
            <w:vAlign w:val="center"/>
            <w:hideMark/>
          </w:tcPr>
          <w:p w14:paraId="12947738" w14:textId="77777777" w:rsidR="00A651C2" w:rsidRPr="00A16FC8" w:rsidRDefault="00A651C2" w:rsidP="00A651C2">
            <w:pPr>
              <w:pStyle w:val="2Table"/>
              <w:jc w:val="left"/>
              <w:rPr>
                <w:sz w:val="18"/>
                <w:szCs w:val="18"/>
              </w:rPr>
            </w:pPr>
            <w:r w:rsidRPr="00A16FC8">
              <w:rPr>
                <w:sz w:val="18"/>
                <w:szCs w:val="18"/>
              </w:rPr>
              <w:t>The quality of the project will be assessed against UNDP’s quality standards to identify project strengths and weaknesses and to inform management decision making to improve the project.</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4AE66AC" w14:textId="77777777" w:rsidR="00A651C2" w:rsidRPr="00A16FC8" w:rsidRDefault="00A651C2" w:rsidP="00A651C2">
            <w:pPr>
              <w:pStyle w:val="2Table"/>
              <w:jc w:val="left"/>
              <w:rPr>
                <w:sz w:val="18"/>
                <w:szCs w:val="18"/>
              </w:rPr>
            </w:pPr>
            <w:r w:rsidRPr="00A16FC8">
              <w:rPr>
                <w:sz w:val="18"/>
                <w:szCs w:val="18"/>
              </w:rPr>
              <w:t>Annually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1A5D1B1" w14:textId="77777777" w:rsidR="00A651C2" w:rsidRPr="00A16FC8" w:rsidRDefault="00A651C2" w:rsidP="00A651C2">
            <w:pPr>
              <w:pStyle w:val="2Table"/>
              <w:jc w:val="left"/>
              <w:rPr>
                <w:sz w:val="18"/>
                <w:szCs w:val="18"/>
              </w:rPr>
            </w:pPr>
            <w:r w:rsidRPr="00A16FC8">
              <w:rPr>
                <w:sz w:val="18"/>
                <w:szCs w:val="18"/>
              </w:rPr>
              <w:t>Areas of strength and weakness will be reviewed by project management and used to inform decisions to improve project performance.</w:t>
            </w:r>
          </w:p>
        </w:tc>
      </w:tr>
      <w:tr w:rsidR="00A651C2" w:rsidRPr="00A16FC8" w14:paraId="6BBB4ECF"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5E09AAD5" w14:textId="25D39404" w:rsidR="00A651C2" w:rsidRPr="00A16FC8" w:rsidRDefault="00A651C2" w:rsidP="00A651C2">
            <w:pPr>
              <w:pStyle w:val="2Table"/>
              <w:jc w:val="left"/>
              <w:rPr>
                <w:b/>
                <w:sz w:val="18"/>
                <w:szCs w:val="18"/>
              </w:rPr>
            </w:pPr>
            <w:r w:rsidRPr="00A16FC8">
              <w:rPr>
                <w:b/>
                <w:sz w:val="18"/>
                <w:szCs w:val="18"/>
              </w:rPr>
              <w:t>Review and Make Course Corrections</w:t>
            </w:r>
          </w:p>
        </w:tc>
        <w:tc>
          <w:tcPr>
            <w:tcW w:w="7792" w:type="dxa"/>
            <w:tcBorders>
              <w:top w:val="single" w:sz="4" w:space="0" w:color="auto"/>
              <w:left w:val="single" w:sz="4" w:space="0" w:color="auto"/>
              <w:bottom w:val="single" w:sz="4" w:space="0" w:color="auto"/>
              <w:right w:val="single" w:sz="4" w:space="0" w:color="auto"/>
            </w:tcBorders>
            <w:vAlign w:val="center"/>
            <w:hideMark/>
          </w:tcPr>
          <w:p w14:paraId="33EB989A" w14:textId="302FD348" w:rsidR="00A651C2" w:rsidRPr="00A16FC8" w:rsidRDefault="00A651C2" w:rsidP="00A651C2">
            <w:pPr>
              <w:pStyle w:val="2Table"/>
              <w:jc w:val="left"/>
              <w:rPr>
                <w:sz w:val="18"/>
                <w:szCs w:val="18"/>
              </w:rPr>
            </w:pPr>
            <w:r w:rsidRPr="00A16FC8">
              <w:rPr>
                <w:sz w:val="18"/>
                <w:szCs w:val="18"/>
              </w:rPr>
              <w:t>Internal review of data and evidence from all monitoring actions to inform decision making.</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04A2302" w14:textId="04E330D7" w:rsidR="00A651C2" w:rsidRPr="00A16FC8" w:rsidRDefault="00E55D1A" w:rsidP="00A651C2">
            <w:pPr>
              <w:pStyle w:val="2Table"/>
              <w:jc w:val="left"/>
              <w:rPr>
                <w:sz w:val="18"/>
                <w:szCs w:val="18"/>
              </w:rPr>
            </w:pPr>
            <w:r w:rsidRPr="00A16FC8">
              <w:rPr>
                <w:sz w:val="18"/>
                <w:szCs w:val="18"/>
                <w:lang w:eastAsia="en-US"/>
              </w:rPr>
              <w:t>Quarterly</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72E0679" w14:textId="3FF8F280" w:rsidR="00A651C2" w:rsidRPr="00A16FC8" w:rsidRDefault="00A651C2" w:rsidP="00E55D1A">
            <w:pPr>
              <w:pStyle w:val="2Table"/>
              <w:jc w:val="left"/>
              <w:rPr>
                <w:sz w:val="18"/>
                <w:szCs w:val="18"/>
              </w:rPr>
            </w:pPr>
            <w:r w:rsidRPr="00A16FC8">
              <w:rPr>
                <w:sz w:val="18"/>
                <w:szCs w:val="18"/>
              </w:rPr>
              <w:t>Performance data, risks, lessons and quality will be discussed and used to make course corrections.</w:t>
            </w:r>
          </w:p>
        </w:tc>
      </w:tr>
      <w:tr w:rsidR="00A651C2" w:rsidRPr="00A16FC8" w14:paraId="6C1BF16B"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5C2E4BC8" w14:textId="77777777" w:rsidR="00A651C2" w:rsidRPr="00A16FC8" w:rsidRDefault="00A651C2" w:rsidP="00A651C2">
            <w:pPr>
              <w:pStyle w:val="2Table"/>
              <w:jc w:val="left"/>
              <w:rPr>
                <w:b/>
                <w:sz w:val="18"/>
                <w:szCs w:val="18"/>
              </w:rPr>
            </w:pPr>
            <w:r w:rsidRPr="00A16FC8">
              <w:rPr>
                <w:b/>
                <w:sz w:val="18"/>
                <w:szCs w:val="18"/>
              </w:rPr>
              <w:t>Project Report</w:t>
            </w:r>
          </w:p>
        </w:tc>
        <w:tc>
          <w:tcPr>
            <w:tcW w:w="7792" w:type="dxa"/>
            <w:tcBorders>
              <w:top w:val="single" w:sz="4" w:space="0" w:color="auto"/>
              <w:left w:val="single" w:sz="4" w:space="0" w:color="auto"/>
              <w:bottom w:val="single" w:sz="4" w:space="0" w:color="auto"/>
              <w:right w:val="single" w:sz="4" w:space="0" w:color="auto"/>
            </w:tcBorders>
            <w:vAlign w:val="center"/>
            <w:hideMark/>
          </w:tcPr>
          <w:p w14:paraId="771E0DF8" w14:textId="04F5C86D" w:rsidR="00A651C2" w:rsidRPr="00A16FC8" w:rsidRDefault="00A651C2" w:rsidP="00F725FD">
            <w:pPr>
              <w:pStyle w:val="2Table"/>
              <w:jc w:val="left"/>
              <w:rPr>
                <w:sz w:val="18"/>
                <w:szCs w:val="18"/>
              </w:rPr>
            </w:pPr>
            <w:r w:rsidRPr="00A16FC8">
              <w:rPr>
                <w:sz w:val="18"/>
                <w:szCs w:val="18"/>
              </w:rPr>
              <w:t xml:space="preserve">A </w:t>
            </w:r>
            <w:r w:rsidR="00E55D1A" w:rsidRPr="00A16FC8">
              <w:rPr>
                <w:sz w:val="18"/>
                <w:szCs w:val="18"/>
              </w:rPr>
              <w:t xml:space="preserve">Final </w:t>
            </w:r>
            <w:r w:rsidRPr="00A16FC8">
              <w:rPr>
                <w:sz w:val="18"/>
                <w:szCs w:val="18"/>
              </w:rPr>
              <w:t xml:space="preserve">report will be presented to the Project Board and key stakeholders, consisting of progress data showing the results achieved against pre-defined targets at the output </w:t>
            </w:r>
            <w:r w:rsidR="00F725FD" w:rsidRPr="00A16FC8">
              <w:rPr>
                <w:sz w:val="18"/>
                <w:szCs w:val="18"/>
              </w:rPr>
              <w:t xml:space="preserve">and outcome </w:t>
            </w:r>
            <w:r w:rsidRPr="00A16FC8">
              <w:rPr>
                <w:sz w:val="18"/>
                <w:szCs w:val="18"/>
              </w:rPr>
              <w:t xml:space="preserve">levels, the project quality rating summary, an updated risk log with mitigation measures, and any evaluation or review reports prepared over the period.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70AECE3" w14:textId="6416BEA2" w:rsidR="00A651C2" w:rsidRPr="00A16FC8" w:rsidRDefault="00A651C2" w:rsidP="00A651C2">
            <w:pPr>
              <w:pStyle w:val="2Table"/>
              <w:jc w:val="left"/>
              <w:rPr>
                <w:sz w:val="18"/>
                <w:szCs w:val="18"/>
              </w:rPr>
            </w:pPr>
            <w:r w:rsidRPr="00A16FC8">
              <w:rPr>
                <w:sz w:val="18"/>
                <w:szCs w:val="18"/>
              </w:rPr>
              <w:t>At the end of the project (final report)</w:t>
            </w:r>
          </w:p>
        </w:tc>
        <w:tc>
          <w:tcPr>
            <w:tcW w:w="3730" w:type="dxa"/>
            <w:tcBorders>
              <w:top w:val="single" w:sz="4" w:space="0" w:color="auto"/>
              <w:left w:val="single" w:sz="4" w:space="0" w:color="auto"/>
              <w:bottom w:val="single" w:sz="4" w:space="0" w:color="auto"/>
              <w:right w:val="single" w:sz="4" w:space="0" w:color="auto"/>
            </w:tcBorders>
            <w:vAlign w:val="center"/>
          </w:tcPr>
          <w:p w14:paraId="592E9BCD" w14:textId="77777777" w:rsidR="00A651C2" w:rsidRPr="00A16FC8" w:rsidRDefault="00A651C2" w:rsidP="00A651C2">
            <w:pPr>
              <w:pStyle w:val="2Table"/>
              <w:jc w:val="left"/>
              <w:rPr>
                <w:sz w:val="18"/>
                <w:szCs w:val="18"/>
              </w:rPr>
            </w:pPr>
          </w:p>
        </w:tc>
      </w:tr>
      <w:tr w:rsidR="00A651C2" w:rsidRPr="00A16FC8" w14:paraId="79A3C5A7" w14:textId="77777777" w:rsidTr="005A5AB9">
        <w:tc>
          <w:tcPr>
            <w:tcW w:w="1731" w:type="dxa"/>
            <w:tcBorders>
              <w:top w:val="single" w:sz="4" w:space="0" w:color="auto"/>
              <w:left w:val="single" w:sz="4" w:space="0" w:color="auto"/>
              <w:bottom w:val="single" w:sz="4" w:space="0" w:color="auto"/>
              <w:right w:val="single" w:sz="4" w:space="0" w:color="auto"/>
            </w:tcBorders>
            <w:vAlign w:val="center"/>
            <w:hideMark/>
          </w:tcPr>
          <w:p w14:paraId="519F03FE" w14:textId="77777777" w:rsidR="00A651C2" w:rsidRPr="00A16FC8" w:rsidRDefault="00A651C2" w:rsidP="00A651C2">
            <w:pPr>
              <w:pStyle w:val="2Table"/>
              <w:jc w:val="left"/>
              <w:rPr>
                <w:b/>
                <w:sz w:val="18"/>
                <w:szCs w:val="18"/>
              </w:rPr>
            </w:pPr>
            <w:r w:rsidRPr="00A16FC8">
              <w:rPr>
                <w:b/>
                <w:sz w:val="18"/>
                <w:szCs w:val="18"/>
              </w:rPr>
              <w:t>Project Review (Project Board)</w:t>
            </w:r>
          </w:p>
        </w:tc>
        <w:tc>
          <w:tcPr>
            <w:tcW w:w="7792" w:type="dxa"/>
            <w:tcBorders>
              <w:top w:val="single" w:sz="4" w:space="0" w:color="auto"/>
              <w:left w:val="single" w:sz="4" w:space="0" w:color="auto"/>
              <w:bottom w:val="single" w:sz="4" w:space="0" w:color="auto"/>
              <w:right w:val="single" w:sz="4" w:space="0" w:color="auto"/>
            </w:tcBorders>
            <w:vAlign w:val="center"/>
            <w:hideMark/>
          </w:tcPr>
          <w:p w14:paraId="43B6EBBA" w14:textId="2FC8A12A" w:rsidR="00F725FD" w:rsidRPr="00A16FC8" w:rsidRDefault="00F725FD" w:rsidP="00BA0048">
            <w:pPr>
              <w:pStyle w:val="2Table"/>
              <w:jc w:val="left"/>
              <w:rPr>
                <w:sz w:val="18"/>
                <w:szCs w:val="18"/>
              </w:rPr>
            </w:pPr>
            <w:r w:rsidRPr="00A16FC8">
              <w:rPr>
                <w:sz w:val="18"/>
                <w:szCs w:val="18"/>
              </w:rPr>
              <w:t>The project’s governance mechanism (i.e., project board) will hold two project reviews: (i) first, at the onset of the project to ensure realistic budgeting over the life of the project, and</w:t>
            </w:r>
            <w:r w:rsidRPr="00A16FC8">
              <w:rPr>
                <w:sz w:val="18"/>
                <w:szCs w:val="18"/>
                <w:lang w:eastAsia="en-US"/>
              </w:rPr>
              <w:t xml:space="preserve"> (ii)</w:t>
            </w:r>
            <w:r w:rsidRPr="00A16FC8">
              <w:rPr>
                <w:sz w:val="18"/>
                <w:szCs w:val="18"/>
              </w:rPr>
              <w:t xml:space="preserve"> second, towards the end of the project to capture lessons learned and discuss opportunities for scaling up and to socialize project results and lessons learned with relevant </w:t>
            </w:r>
            <w:r w:rsidR="00607F29" w:rsidRPr="00A16FC8">
              <w:rPr>
                <w:sz w:val="18"/>
                <w:szCs w:val="18"/>
              </w:rPr>
              <w:t>audiences.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B7E0F44" w14:textId="77777777" w:rsidR="00A651C2" w:rsidRPr="00A16FC8" w:rsidRDefault="00A651C2" w:rsidP="00A651C2">
            <w:pPr>
              <w:pStyle w:val="2Table"/>
              <w:jc w:val="left"/>
              <w:rPr>
                <w:sz w:val="18"/>
                <w:szCs w:val="18"/>
              </w:rPr>
            </w:pPr>
            <w:r w:rsidRPr="00A16FC8">
              <w:rPr>
                <w:sz w:val="18"/>
                <w:szCs w:val="18"/>
              </w:rPr>
              <w:t>At the start and at the end of the project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E1C9599" w14:textId="77777777" w:rsidR="00A651C2" w:rsidRPr="00A16FC8" w:rsidRDefault="00A651C2" w:rsidP="00A651C2">
            <w:pPr>
              <w:pStyle w:val="2Table"/>
              <w:jc w:val="left"/>
              <w:rPr>
                <w:b/>
                <w:sz w:val="18"/>
                <w:szCs w:val="18"/>
              </w:rPr>
            </w:pPr>
            <w:r w:rsidRPr="00A16FC8">
              <w:rPr>
                <w:sz w:val="18"/>
                <w:szCs w:val="18"/>
              </w:rPr>
              <w:t xml:space="preserve">Any quality concerns or slower than expected progress should be discussed by the project board and management actions agreed to address the issues identified. </w:t>
            </w:r>
          </w:p>
        </w:tc>
      </w:tr>
      <w:tr w:rsidR="00B44746" w:rsidRPr="00A16FC8" w14:paraId="15088233" w14:textId="77777777" w:rsidTr="005A5AB9">
        <w:tc>
          <w:tcPr>
            <w:tcW w:w="1731" w:type="dxa"/>
            <w:tcBorders>
              <w:top w:val="single" w:sz="4" w:space="0" w:color="auto"/>
              <w:left w:val="single" w:sz="4" w:space="0" w:color="auto"/>
              <w:bottom w:val="single" w:sz="4" w:space="0" w:color="auto"/>
              <w:right w:val="single" w:sz="4" w:space="0" w:color="auto"/>
            </w:tcBorders>
            <w:vAlign w:val="center"/>
          </w:tcPr>
          <w:p w14:paraId="223E3703" w14:textId="7E10D9AE" w:rsidR="00B44746" w:rsidRPr="00A16FC8" w:rsidRDefault="00B44746" w:rsidP="00B44746">
            <w:pPr>
              <w:pStyle w:val="2Table"/>
              <w:jc w:val="left"/>
              <w:rPr>
                <w:b/>
                <w:sz w:val="18"/>
                <w:szCs w:val="18"/>
              </w:rPr>
            </w:pPr>
            <w:r>
              <w:rPr>
                <w:b/>
                <w:sz w:val="18"/>
                <w:szCs w:val="18"/>
              </w:rPr>
              <w:t xml:space="preserve">Communicating </w:t>
            </w:r>
            <w:r w:rsidRPr="005A5AB9">
              <w:rPr>
                <w:b/>
                <w:sz w:val="18"/>
                <w:szCs w:val="18"/>
              </w:rPr>
              <w:t>with FPI, EUSR office and EUD to Armenia</w:t>
            </w:r>
          </w:p>
        </w:tc>
        <w:tc>
          <w:tcPr>
            <w:tcW w:w="7792" w:type="dxa"/>
            <w:tcBorders>
              <w:top w:val="single" w:sz="4" w:space="0" w:color="auto"/>
              <w:left w:val="single" w:sz="4" w:space="0" w:color="auto"/>
              <w:bottom w:val="single" w:sz="4" w:space="0" w:color="auto"/>
              <w:right w:val="single" w:sz="4" w:space="0" w:color="auto"/>
            </w:tcBorders>
            <w:vAlign w:val="center"/>
          </w:tcPr>
          <w:p w14:paraId="47D13BB7" w14:textId="6FBA1166" w:rsidR="00B44746" w:rsidRPr="00A16FC8" w:rsidRDefault="00AD645C" w:rsidP="00F27DE6">
            <w:pPr>
              <w:pStyle w:val="2Table"/>
              <w:rPr>
                <w:sz w:val="18"/>
                <w:szCs w:val="18"/>
              </w:rPr>
            </w:pPr>
            <w:r>
              <w:rPr>
                <w:sz w:val="18"/>
                <w:szCs w:val="18"/>
              </w:rPr>
              <w:t xml:space="preserve">To </w:t>
            </w:r>
            <w:r w:rsidRPr="00AD645C">
              <w:rPr>
                <w:sz w:val="18"/>
                <w:szCs w:val="18"/>
              </w:rPr>
              <w:t>exchange information on progress, challenges, upcoming visibility events</w:t>
            </w:r>
            <w:r w:rsidR="00C01DC8">
              <w:rPr>
                <w:sz w:val="18"/>
                <w:szCs w:val="18"/>
              </w:rPr>
              <w:t xml:space="preserve"> with </w:t>
            </w:r>
            <w:r w:rsidR="00C01DC8" w:rsidRPr="00C01DC8">
              <w:rPr>
                <w:sz w:val="18"/>
                <w:szCs w:val="18"/>
              </w:rPr>
              <w:t>European Commission</w:t>
            </w:r>
            <w:r w:rsidR="00C01DC8">
              <w:rPr>
                <w:sz w:val="18"/>
                <w:szCs w:val="18"/>
              </w:rPr>
              <w:t xml:space="preserve">’s </w:t>
            </w:r>
            <w:r w:rsidR="00C01DC8" w:rsidRPr="00C01DC8">
              <w:rPr>
                <w:sz w:val="18"/>
                <w:szCs w:val="18"/>
              </w:rPr>
              <w:t>Service for Foreign Policy Instruments</w:t>
            </w:r>
            <w:r w:rsidR="00C01DC8">
              <w:rPr>
                <w:sz w:val="18"/>
                <w:szCs w:val="18"/>
              </w:rPr>
              <w:t xml:space="preserve"> (FPI), EUSR Office and EU Delegation (EUD) to Armenia</w:t>
            </w:r>
          </w:p>
        </w:tc>
        <w:tc>
          <w:tcPr>
            <w:tcW w:w="1584" w:type="dxa"/>
            <w:tcBorders>
              <w:top w:val="single" w:sz="4" w:space="0" w:color="auto"/>
              <w:left w:val="single" w:sz="4" w:space="0" w:color="auto"/>
              <w:bottom w:val="single" w:sz="4" w:space="0" w:color="auto"/>
              <w:right w:val="single" w:sz="4" w:space="0" w:color="auto"/>
            </w:tcBorders>
            <w:vAlign w:val="center"/>
          </w:tcPr>
          <w:p w14:paraId="40ECBC37" w14:textId="40C88AB8" w:rsidR="00B44746" w:rsidRPr="00A16FC8" w:rsidRDefault="00B44746" w:rsidP="00C01DC8">
            <w:pPr>
              <w:pStyle w:val="2Table"/>
              <w:jc w:val="left"/>
              <w:rPr>
                <w:sz w:val="18"/>
                <w:szCs w:val="18"/>
              </w:rPr>
            </w:pPr>
            <w:r w:rsidRPr="00A16FC8">
              <w:rPr>
                <w:sz w:val="18"/>
                <w:szCs w:val="18"/>
                <w:lang w:eastAsia="en-US"/>
              </w:rPr>
              <w:t>Quarterly</w:t>
            </w:r>
            <w:r w:rsidR="00AF1A11">
              <w:rPr>
                <w:sz w:val="18"/>
                <w:szCs w:val="18"/>
                <w:lang w:eastAsia="en-US"/>
              </w:rPr>
              <w:t>, and/or more frequently, if needed</w:t>
            </w:r>
          </w:p>
        </w:tc>
        <w:tc>
          <w:tcPr>
            <w:tcW w:w="3730" w:type="dxa"/>
            <w:tcBorders>
              <w:top w:val="single" w:sz="4" w:space="0" w:color="auto"/>
              <w:left w:val="single" w:sz="4" w:space="0" w:color="auto"/>
              <w:bottom w:val="single" w:sz="4" w:space="0" w:color="auto"/>
              <w:right w:val="single" w:sz="4" w:space="0" w:color="auto"/>
            </w:tcBorders>
            <w:vAlign w:val="center"/>
          </w:tcPr>
          <w:p w14:paraId="54FD5090" w14:textId="18CD8454" w:rsidR="00B44746" w:rsidRPr="00B44746" w:rsidRDefault="00AF1A11" w:rsidP="00B44746">
            <w:pPr>
              <w:pStyle w:val="2Table"/>
              <w:jc w:val="left"/>
              <w:rPr>
                <w:sz w:val="18"/>
                <w:szCs w:val="18"/>
                <w:lang w:val="en-US"/>
              </w:rPr>
            </w:pPr>
            <w:r>
              <w:rPr>
                <w:sz w:val="18"/>
                <w:szCs w:val="18"/>
                <w:lang w:val="en-US"/>
              </w:rPr>
              <w:t>Face to face and v</w:t>
            </w:r>
            <w:r w:rsidR="00C01DC8" w:rsidRPr="00C01DC8">
              <w:rPr>
                <w:sz w:val="18"/>
                <w:szCs w:val="18"/>
                <w:lang w:val="en-US"/>
              </w:rPr>
              <w:t>irtual meetings (e.g. via Webex, Teams or Zoom)</w:t>
            </w:r>
          </w:p>
        </w:tc>
      </w:tr>
    </w:tbl>
    <w:p w14:paraId="36FAE67A" w14:textId="677BE052" w:rsidR="005E5BD3" w:rsidRPr="005A5AB9" w:rsidRDefault="005E5BD3" w:rsidP="00BC638A">
      <w:pPr>
        <w:rPr>
          <w:sz w:val="6"/>
        </w:rPr>
      </w:pPr>
    </w:p>
    <w:p w14:paraId="55EA4079" w14:textId="77777777" w:rsidR="00EA08A5" w:rsidRPr="00A16FC8" w:rsidRDefault="00EA08A5">
      <w:pPr>
        <w:spacing w:after="200" w:line="276" w:lineRule="auto"/>
        <w:rPr>
          <w:b/>
          <w:bCs/>
        </w:rPr>
        <w:sectPr w:rsidR="00EA08A5" w:rsidRPr="00A16FC8" w:rsidSect="00426C10">
          <w:pgSz w:w="16838" w:h="11906" w:orient="landscape"/>
          <w:pgMar w:top="1134" w:right="1134" w:bottom="1134" w:left="1134" w:header="720" w:footer="432" w:gutter="0"/>
          <w:cols w:space="720"/>
          <w:docGrid w:linePitch="326"/>
        </w:sectPr>
      </w:pPr>
      <w:bookmarkStart w:id="21" w:name="_Ref113035086"/>
    </w:p>
    <w:p w14:paraId="610C8813" w14:textId="3BE853A5" w:rsidR="00EA08A5" w:rsidRPr="00A16FC8" w:rsidRDefault="00254881" w:rsidP="00254881">
      <w:pPr>
        <w:pStyle w:val="0Main"/>
        <w:rPr>
          <w:b/>
          <w:bCs/>
        </w:rPr>
      </w:pPr>
      <w:r w:rsidRPr="00A16FC8">
        <w:rPr>
          <w:b/>
          <w:bCs/>
        </w:rPr>
        <w:lastRenderedPageBreak/>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Pr="00A16FC8">
        <w:rPr>
          <w:b/>
          <w:bCs/>
          <w:noProof/>
        </w:rPr>
        <w:t>5</w:t>
      </w:r>
      <w:r w:rsidRPr="00A16FC8">
        <w:rPr>
          <w:b/>
          <w:bCs/>
        </w:rPr>
        <w:fldChar w:fldCharType="end"/>
      </w:r>
      <w:r w:rsidRPr="00A16FC8">
        <w:rPr>
          <w:b/>
          <w:bCs/>
        </w:rPr>
        <w:t>. Detailed Monitoring Plan</w:t>
      </w:r>
    </w:p>
    <w:tbl>
      <w:tblPr>
        <w:tblW w:w="16366" w:type="dxa"/>
        <w:tblInd w:w="-856" w:type="dxa"/>
        <w:tblLook w:val="04A0" w:firstRow="1" w:lastRow="0" w:firstColumn="1" w:lastColumn="0" w:noHBand="0" w:noVBand="1"/>
      </w:tblPr>
      <w:tblGrid>
        <w:gridCol w:w="809"/>
        <w:gridCol w:w="1710"/>
        <w:gridCol w:w="2018"/>
        <w:gridCol w:w="1623"/>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65B30" w:rsidRPr="00A16FC8" w14:paraId="58757003" w14:textId="77777777" w:rsidTr="00B65B30">
        <w:trPr>
          <w:cantSplit/>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3722C" w14:textId="77777777" w:rsidR="00F14284" w:rsidRPr="00A16FC8" w:rsidRDefault="00F14284" w:rsidP="00B308EE">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Outputs</w:t>
            </w:r>
          </w:p>
        </w:tc>
        <w:tc>
          <w:tcPr>
            <w:tcW w:w="3728" w:type="dxa"/>
            <w:gridSpan w:val="2"/>
            <w:tcBorders>
              <w:top w:val="single" w:sz="4" w:space="0" w:color="auto"/>
              <w:left w:val="nil"/>
              <w:bottom w:val="single" w:sz="4" w:space="0" w:color="auto"/>
              <w:right w:val="single" w:sz="4" w:space="0" w:color="auto"/>
            </w:tcBorders>
            <w:shd w:val="clear" w:color="auto" w:fill="auto"/>
            <w:vAlign w:val="center"/>
            <w:hideMark/>
          </w:tcPr>
          <w:p w14:paraId="3E5FDEF9"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M&amp;E Activities</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7EF9B9E4"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Responsible party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5D4BF3" w14:textId="6BA62D21"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378751" w14:textId="0109F95F"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4EE054" w14:textId="263F0DCF"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00CF4E" w14:textId="1F4D4FF4"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1DC68B" w14:textId="2BD1FAB6"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5688DB" w14:textId="090AEF77"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CD028A" w14:textId="2619131B"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E73ED3" w14:textId="19131AAE"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620491" w14:textId="6464415C"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55CEF8" w14:textId="7286A714"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F1E4F3" w14:textId="057857A1"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E9047D" w14:textId="7495B318"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5DEA74" w14:textId="6482EE99"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F84313" w14:textId="724D8DAB"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320F10" w14:textId="67226D2A"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78A684" w14:textId="7CFDDABA"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98D74B" w14:textId="78994E8A"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881AB5" w14:textId="5312F541" w:rsidR="00F14284" w:rsidRPr="00A16FC8" w:rsidRDefault="00FE7490" w:rsidP="00F14284">
            <w:pPr>
              <w:jc w:val="center"/>
              <w:rPr>
                <w:rFonts w:ascii="Arial Narrow" w:hAnsi="Arial Narrow" w:cs="Arial"/>
                <w:sz w:val="16"/>
                <w:szCs w:val="16"/>
                <w:lang w:eastAsia="en-US"/>
              </w:rPr>
            </w:pPr>
            <w:r>
              <w:rPr>
                <w:rFonts w:ascii="Arial Narrow" w:hAnsi="Arial Narrow" w:cs="Arial"/>
                <w:sz w:val="16"/>
                <w:szCs w:val="16"/>
                <w:lang w:eastAsia="en-US"/>
              </w:rPr>
              <w:t xml:space="preserve">18 </w:t>
            </w:r>
          </w:p>
        </w:tc>
      </w:tr>
      <w:tr w:rsidR="00FE7490" w:rsidRPr="00A16FC8" w14:paraId="0BAD8A8B"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571043"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1.1. Strategic planning</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2317A6C5"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1.1.1. </w:t>
            </w:r>
            <w:r w:rsidRPr="00A16FC8">
              <w:rPr>
                <w:rFonts w:ascii="Arial Narrow" w:hAnsi="Arial Narrow" w:cs="Arial"/>
                <w:color w:val="000000"/>
                <w:sz w:val="16"/>
                <w:szCs w:val="16"/>
                <w:lang w:eastAsia="en-US"/>
              </w:rPr>
              <w:t>Support to the national stakeholders to draft National strategy and operational plans</w:t>
            </w:r>
          </w:p>
        </w:tc>
        <w:tc>
          <w:tcPr>
            <w:tcW w:w="2018" w:type="dxa"/>
            <w:tcBorders>
              <w:top w:val="nil"/>
              <w:left w:val="nil"/>
              <w:bottom w:val="single" w:sz="4" w:space="0" w:color="auto"/>
              <w:right w:val="single" w:sz="4" w:space="0" w:color="auto"/>
            </w:tcBorders>
            <w:shd w:val="clear" w:color="auto" w:fill="auto"/>
            <w:vAlign w:val="center"/>
            <w:hideMark/>
          </w:tcPr>
          <w:p w14:paraId="5D659188"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draft validated structure of the National Strategy and operational plans</w:t>
            </w:r>
          </w:p>
        </w:tc>
        <w:tc>
          <w:tcPr>
            <w:tcW w:w="1623" w:type="dxa"/>
            <w:tcBorders>
              <w:top w:val="nil"/>
              <w:left w:val="nil"/>
              <w:bottom w:val="single" w:sz="4" w:space="0" w:color="auto"/>
              <w:right w:val="single" w:sz="4" w:space="0" w:color="auto"/>
            </w:tcBorders>
            <w:shd w:val="clear" w:color="auto" w:fill="auto"/>
            <w:vAlign w:val="center"/>
            <w:hideMark/>
          </w:tcPr>
          <w:p w14:paraId="1C8CF09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65F59C34" w14:textId="30ED9AA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A765334" w14:textId="1754F2A6"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862C356" w14:textId="2066804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FECA518" w14:textId="3E821B8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4863DF3" w14:textId="60BC9A8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03378B" w14:textId="6EF5A4B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F76A609" w14:textId="483D33B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CC9F9B" w14:textId="757FF09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13CC5D" w14:textId="0239911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93B11A" w14:textId="5441FAA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FDF773" w14:textId="769BDB8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60B0225" w14:textId="2894FC3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F5E1996" w14:textId="1F44AC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80868A8" w14:textId="103D6B2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A3D4B7" w14:textId="57E53C0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244898" w14:textId="73BDEAC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001E070" w14:textId="112C838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30BEDC5" w14:textId="1523958A" w:rsidR="00F14284" w:rsidRPr="00A16FC8" w:rsidRDefault="00F14284" w:rsidP="00F14284">
            <w:pPr>
              <w:rPr>
                <w:rFonts w:ascii="Arial Narrow" w:hAnsi="Arial Narrow" w:cs="Arial"/>
                <w:sz w:val="16"/>
                <w:szCs w:val="16"/>
                <w:lang w:eastAsia="en-US"/>
              </w:rPr>
            </w:pPr>
          </w:p>
        </w:tc>
      </w:tr>
      <w:tr w:rsidR="00FE7490" w:rsidRPr="00A16FC8" w14:paraId="0C314CB8"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1BA8A02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2F14F812"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527DA6B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workshops on drafting the draft National Strategy and operational plans</w:t>
            </w:r>
          </w:p>
        </w:tc>
        <w:tc>
          <w:tcPr>
            <w:tcW w:w="1623" w:type="dxa"/>
            <w:tcBorders>
              <w:top w:val="nil"/>
              <w:left w:val="nil"/>
              <w:bottom w:val="single" w:sz="4" w:space="0" w:color="auto"/>
              <w:right w:val="single" w:sz="4" w:space="0" w:color="auto"/>
            </w:tcBorders>
            <w:shd w:val="clear" w:color="auto" w:fill="auto"/>
            <w:vAlign w:val="center"/>
            <w:hideMark/>
          </w:tcPr>
          <w:p w14:paraId="39710AE7"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40BC0CA5" w14:textId="50A9344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3DEFC9" w14:textId="38813A6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28249D54" w14:textId="67260456"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B478E8" w14:textId="1590980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8F2A81" w14:textId="3A1D6AA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45E88FB" w14:textId="6FB2D189"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B9D12A" w14:textId="0B3E4A3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99F2C7" w14:textId="5F3B913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0390D0" w14:textId="7E0D4C7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D75135" w14:textId="4B3652A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3532956" w14:textId="1A0BA14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8657BDE" w14:textId="75D2261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84DD341" w14:textId="3C53CC5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AE5C1F" w14:textId="3952E62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81106AD" w14:textId="74B75C0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039E687" w14:textId="56B18E9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84D8E0D" w14:textId="2E4636D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24F6DBB" w14:textId="2651E18A" w:rsidR="00F14284" w:rsidRPr="00A16FC8" w:rsidRDefault="00F14284" w:rsidP="00F14284">
            <w:pPr>
              <w:rPr>
                <w:rFonts w:ascii="Arial Narrow" w:hAnsi="Arial Narrow" w:cs="Arial"/>
                <w:sz w:val="16"/>
                <w:szCs w:val="16"/>
                <w:lang w:eastAsia="en-US"/>
              </w:rPr>
            </w:pPr>
          </w:p>
        </w:tc>
      </w:tr>
      <w:tr w:rsidR="00FE7490" w:rsidRPr="00A16FC8" w14:paraId="02D6A33D"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5A58E1A5"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1ED556A1"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7969103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draft National Strategy and operational plans</w:t>
            </w:r>
          </w:p>
        </w:tc>
        <w:tc>
          <w:tcPr>
            <w:tcW w:w="1623" w:type="dxa"/>
            <w:tcBorders>
              <w:top w:val="nil"/>
              <w:left w:val="nil"/>
              <w:bottom w:val="single" w:sz="4" w:space="0" w:color="auto"/>
              <w:right w:val="single" w:sz="4" w:space="0" w:color="auto"/>
            </w:tcBorders>
            <w:shd w:val="clear" w:color="auto" w:fill="auto"/>
            <w:vAlign w:val="center"/>
            <w:hideMark/>
          </w:tcPr>
          <w:p w14:paraId="4EA0E560"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0D8C7F67" w14:textId="223EAA2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20038A1" w14:textId="2D9E055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896AC1" w14:textId="1F94E19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D14807" w14:textId="2492676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C50D30" w14:textId="756AFDA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979958" w14:textId="0DE06AB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2E29391" w14:textId="42ECB4C9"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441046" w14:textId="301C260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3104CE" w14:textId="66178A2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A920F3A" w14:textId="5300F08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5F0D58" w14:textId="7175E5E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8FCABF" w14:textId="6100A99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C620329" w14:textId="1DC6719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7202CCF" w14:textId="0247F67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63F723" w14:textId="4FD039D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E0CCFD0" w14:textId="1795259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C8D06BA" w14:textId="6851722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47CED5" w14:textId="0646E1CF" w:rsidR="00F14284" w:rsidRPr="00A16FC8" w:rsidRDefault="00F14284" w:rsidP="00F14284">
            <w:pPr>
              <w:rPr>
                <w:rFonts w:ascii="Arial Narrow" w:hAnsi="Arial Narrow" w:cs="Arial"/>
                <w:sz w:val="16"/>
                <w:szCs w:val="16"/>
                <w:lang w:eastAsia="en-US"/>
              </w:rPr>
            </w:pPr>
          </w:p>
        </w:tc>
      </w:tr>
      <w:tr w:rsidR="00FE7490" w:rsidRPr="00A16FC8" w14:paraId="2DDEBE41"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7F41172D"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7F230624"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7DAFA077"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the validation conference</w:t>
            </w:r>
          </w:p>
        </w:tc>
        <w:tc>
          <w:tcPr>
            <w:tcW w:w="1623" w:type="dxa"/>
            <w:tcBorders>
              <w:top w:val="nil"/>
              <w:left w:val="nil"/>
              <w:bottom w:val="single" w:sz="4" w:space="0" w:color="auto"/>
              <w:right w:val="single" w:sz="4" w:space="0" w:color="auto"/>
            </w:tcBorders>
            <w:shd w:val="clear" w:color="auto" w:fill="auto"/>
            <w:vAlign w:val="center"/>
            <w:hideMark/>
          </w:tcPr>
          <w:p w14:paraId="55ABEC24"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3F8F051C" w14:textId="74F015C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CC3C974" w14:textId="2169DA8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E144F84" w14:textId="3104D4F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3B55D7" w14:textId="65E22DD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58FF9B" w14:textId="168ACCD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52C9BB" w14:textId="0AA928B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311DE7B" w14:textId="357CAA97"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90DC77" w14:textId="5915D44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669B84" w14:textId="4BE2DBC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269126F" w14:textId="61566EB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3F5135A" w14:textId="084F32A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F4343F" w14:textId="3D3A800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85127A" w14:textId="27CEA27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622B7FF" w14:textId="56A8E10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CF99E23" w14:textId="2A4290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F3458CA" w14:textId="0EE9613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63F206F" w14:textId="2F9554F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CC4778" w14:textId="591256B5" w:rsidR="00F14284" w:rsidRPr="00A16FC8" w:rsidRDefault="00F14284" w:rsidP="00F14284">
            <w:pPr>
              <w:rPr>
                <w:rFonts w:ascii="Arial Narrow" w:hAnsi="Arial Narrow" w:cs="Arial"/>
                <w:sz w:val="16"/>
                <w:szCs w:val="16"/>
                <w:lang w:eastAsia="en-US"/>
              </w:rPr>
            </w:pPr>
          </w:p>
        </w:tc>
      </w:tr>
      <w:tr w:rsidR="00FE7490" w:rsidRPr="00A16FC8" w14:paraId="1B6E8AF2"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5535A09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055EF762"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1.1.2. </w:t>
            </w:r>
            <w:r w:rsidRPr="00A16FC8">
              <w:rPr>
                <w:rFonts w:ascii="Arial Narrow" w:hAnsi="Arial Narrow" w:cs="Arial"/>
                <w:color w:val="000000"/>
                <w:sz w:val="16"/>
                <w:szCs w:val="16"/>
                <w:lang w:eastAsia="en-US"/>
              </w:rPr>
              <w:t>Support to planning the LR and EOD operations by utilising the NTS results in four target regions</w:t>
            </w:r>
          </w:p>
        </w:tc>
        <w:tc>
          <w:tcPr>
            <w:tcW w:w="2018" w:type="dxa"/>
            <w:tcBorders>
              <w:top w:val="nil"/>
              <w:left w:val="nil"/>
              <w:bottom w:val="single" w:sz="4" w:space="0" w:color="auto"/>
              <w:right w:val="single" w:sz="4" w:space="0" w:color="auto"/>
            </w:tcBorders>
            <w:shd w:val="clear" w:color="auto" w:fill="auto"/>
            <w:vAlign w:val="center"/>
            <w:hideMark/>
          </w:tcPr>
          <w:p w14:paraId="2745305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CHDE proposal</w:t>
            </w:r>
          </w:p>
        </w:tc>
        <w:tc>
          <w:tcPr>
            <w:tcW w:w="1623" w:type="dxa"/>
            <w:tcBorders>
              <w:top w:val="nil"/>
              <w:left w:val="nil"/>
              <w:bottom w:val="single" w:sz="4" w:space="0" w:color="auto"/>
              <w:right w:val="single" w:sz="4" w:space="0" w:color="auto"/>
            </w:tcBorders>
            <w:shd w:val="clear" w:color="auto" w:fill="auto"/>
            <w:vAlign w:val="center"/>
            <w:hideMark/>
          </w:tcPr>
          <w:p w14:paraId="245D176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2256DBE7" w14:textId="17E63D5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93EE376" w14:textId="5020DDB5"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A92F0F" w14:textId="4F000DD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7F42C5" w14:textId="0A4688F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313DD6" w14:textId="75A9B30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1DEC0C" w14:textId="33C3B2A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F55B44" w14:textId="4776CDD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BB2C29" w14:textId="32BAE88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9A0B12" w14:textId="260BEE1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EA773D9" w14:textId="472D0B0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9144284" w14:textId="00AB501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948B75D" w14:textId="2910B2E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5AF5CD3" w14:textId="5795CE1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88F62C" w14:textId="4C64F19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58E901" w14:textId="183F387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EF77DF" w14:textId="2CB4341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D67BCD" w14:textId="0533BBB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5866DA" w14:textId="39802C64" w:rsidR="00F14284" w:rsidRPr="00A16FC8" w:rsidRDefault="00F14284" w:rsidP="00F14284">
            <w:pPr>
              <w:rPr>
                <w:rFonts w:ascii="Arial Narrow" w:hAnsi="Arial Narrow" w:cs="Arial"/>
                <w:sz w:val="16"/>
                <w:szCs w:val="16"/>
                <w:lang w:eastAsia="en-US"/>
              </w:rPr>
            </w:pPr>
          </w:p>
        </w:tc>
      </w:tr>
      <w:tr w:rsidR="00FE7490" w:rsidRPr="00A16FC8" w14:paraId="1E4026C3"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7AD51FE8"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5D35F7BF"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7A6E4CF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Reviewing LR and EOD operations plans and providing recommendations</w:t>
            </w:r>
          </w:p>
        </w:tc>
        <w:tc>
          <w:tcPr>
            <w:tcW w:w="1623" w:type="dxa"/>
            <w:tcBorders>
              <w:top w:val="nil"/>
              <w:left w:val="nil"/>
              <w:bottom w:val="single" w:sz="4" w:space="0" w:color="auto"/>
              <w:right w:val="single" w:sz="4" w:space="0" w:color="auto"/>
            </w:tcBorders>
            <w:shd w:val="clear" w:color="auto" w:fill="auto"/>
            <w:vAlign w:val="center"/>
            <w:hideMark/>
          </w:tcPr>
          <w:p w14:paraId="748AFC10"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(CTS)</w:t>
            </w:r>
          </w:p>
        </w:tc>
        <w:tc>
          <w:tcPr>
            <w:tcW w:w="567" w:type="dxa"/>
            <w:tcBorders>
              <w:top w:val="nil"/>
              <w:left w:val="nil"/>
              <w:bottom w:val="single" w:sz="4" w:space="0" w:color="auto"/>
              <w:right w:val="single" w:sz="4" w:space="0" w:color="auto"/>
            </w:tcBorders>
            <w:shd w:val="clear" w:color="auto" w:fill="auto"/>
            <w:vAlign w:val="center"/>
          </w:tcPr>
          <w:p w14:paraId="12F4E056" w14:textId="4922DAD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74EF3B8" w14:textId="2C3004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E8C7B1" w14:textId="283FA1D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418FB8" w14:textId="1C05DEC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1334516" w14:textId="52E0FAE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6EE1C29" w14:textId="20861504"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7BB0917" w14:textId="66FA045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D589A09" w14:textId="3B73DD3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B1A2D92" w14:textId="009050A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653463B" w14:textId="6499EFC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BA1994" w14:textId="6BE2531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5741BEF" w14:textId="02B81AA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605925" w14:textId="2C02CE7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48B88E" w14:textId="140F5A2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1DD10CD" w14:textId="5723D0D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8DA73EB" w14:textId="4E1D5A7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F9DEA57" w14:textId="18F019E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340212" w14:textId="76CC5BF1" w:rsidR="00F14284" w:rsidRPr="00A16FC8" w:rsidRDefault="00F14284" w:rsidP="00F14284">
            <w:pPr>
              <w:rPr>
                <w:rFonts w:ascii="Arial Narrow" w:hAnsi="Arial Narrow" w:cs="Arial"/>
                <w:sz w:val="16"/>
                <w:szCs w:val="16"/>
                <w:lang w:eastAsia="en-US"/>
              </w:rPr>
            </w:pPr>
          </w:p>
        </w:tc>
      </w:tr>
      <w:tr w:rsidR="00FE7490" w:rsidRPr="00A16FC8" w14:paraId="5E867DFE"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1E1BBF7D"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298DDE2D"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42912DE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Observing LR and EOD operations in the target regions</w:t>
            </w:r>
          </w:p>
        </w:tc>
        <w:tc>
          <w:tcPr>
            <w:tcW w:w="1623" w:type="dxa"/>
            <w:tcBorders>
              <w:top w:val="nil"/>
              <w:left w:val="nil"/>
              <w:bottom w:val="single" w:sz="4" w:space="0" w:color="auto"/>
              <w:right w:val="single" w:sz="4" w:space="0" w:color="auto"/>
            </w:tcBorders>
            <w:shd w:val="clear" w:color="auto" w:fill="auto"/>
            <w:vAlign w:val="center"/>
            <w:hideMark/>
          </w:tcPr>
          <w:p w14:paraId="569BC52C"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30E80E4A" w14:textId="48724EA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178F689" w14:textId="05BD40F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896D4D1" w14:textId="58245AD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6F10BF" w14:textId="6FC0F28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8E2396A" w14:textId="0601024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C18308" w14:textId="29964C7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CC967C" w14:textId="008C835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6B5DEF4" w14:textId="3C9D7B35"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36EA32" w14:textId="2658ED8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7C33270" w14:textId="7142AFA3"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672EE52" w14:textId="36D700B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2D8E8A" w14:textId="254A84D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8C21A4D" w14:textId="30075B68"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77D178" w14:textId="187DE00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4ABA5BC" w14:textId="56C6823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01FF87" w14:textId="5E67FFA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FB4BCE7" w14:textId="76C77F3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BFC21C" w14:textId="59323927" w:rsidR="00F14284" w:rsidRPr="00A16FC8" w:rsidRDefault="00F14284" w:rsidP="00F14284">
            <w:pPr>
              <w:rPr>
                <w:rFonts w:ascii="Arial Narrow" w:hAnsi="Arial Narrow" w:cs="Arial"/>
                <w:sz w:val="16"/>
                <w:szCs w:val="16"/>
                <w:lang w:eastAsia="en-US"/>
              </w:rPr>
            </w:pPr>
          </w:p>
        </w:tc>
      </w:tr>
      <w:tr w:rsidR="00FE7490" w:rsidRPr="00A16FC8" w14:paraId="2BA0097E"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689C609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5232B9ED"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7F13ABF6"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Consolidating and communicating key findings and recommendations on ensuring compliance of LR and EOD operations with IMAS to CHDE</w:t>
            </w:r>
          </w:p>
        </w:tc>
        <w:tc>
          <w:tcPr>
            <w:tcW w:w="1623" w:type="dxa"/>
            <w:tcBorders>
              <w:top w:val="nil"/>
              <w:left w:val="nil"/>
              <w:bottom w:val="single" w:sz="4" w:space="0" w:color="auto"/>
              <w:right w:val="single" w:sz="4" w:space="0" w:color="auto"/>
            </w:tcBorders>
            <w:shd w:val="clear" w:color="auto" w:fill="auto"/>
            <w:vAlign w:val="center"/>
            <w:hideMark/>
          </w:tcPr>
          <w:p w14:paraId="30B8E7AA"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(CTS)</w:t>
            </w:r>
          </w:p>
        </w:tc>
        <w:tc>
          <w:tcPr>
            <w:tcW w:w="567" w:type="dxa"/>
            <w:tcBorders>
              <w:top w:val="nil"/>
              <w:left w:val="nil"/>
              <w:bottom w:val="single" w:sz="4" w:space="0" w:color="auto"/>
              <w:right w:val="single" w:sz="4" w:space="0" w:color="auto"/>
            </w:tcBorders>
            <w:shd w:val="clear" w:color="auto" w:fill="auto"/>
            <w:vAlign w:val="center"/>
          </w:tcPr>
          <w:p w14:paraId="409C42CB" w14:textId="1412D88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BB3E03" w14:textId="52C96AC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B46D1E1" w14:textId="26EFA63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EE87F2" w14:textId="4F59110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7E21546" w14:textId="1BBD7C5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756E769" w14:textId="54E6224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BF87DD6" w14:textId="731056F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7005AA7" w14:textId="24BC9E4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3A27F54" w14:textId="1E93BCB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BFB7802" w14:textId="038BA05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37AAEF" w14:textId="123482D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7A5743A" w14:textId="3A88190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2168DA5F" w14:textId="15F030AD"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E8E2762" w14:textId="2599BCE4"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89AF45" w14:textId="502B3B9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315CDA5" w14:textId="0F19144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67F1C24" w14:textId="07597CE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676BD1" w14:textId="64400700" w:rsidR="00F14284" w:rsidRPr="00A16FC8" w:rsidRDefault="00F14284" w:rsidP="00F14284">
            <w:pPr>
              <w:rPr>
                <w:rFonts w:ascii="Arial Narrow" w:hAnsi="Arial Narrow" w:cs="Arial"/>
                <w:sz w:val="16"/>
                <w:szCs w:val="16"/>
                <w:lang w:eastAsia="en-US"/>
              </w:rPr>
            </w:pPr>
          </w:p>
        </w:tc>
      </w:tr>
      <w:tr w:rsidR="00FE7490" w:rsidRPr="00A16FC8" w14:paraId="18CFFC73"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98F513"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1.2. National standards</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47FEAC9F"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1.2.1. </w:t>
            </w:r>
            <w:r w:rsidRPr="00A16FC8">
              <w:rPr>
                <w:rFonts w:ascii="Arial Narrow" w:hAnsi="Arial Narrow" w:cs="Arial"/>
                <w:color w:val="000000"/>
                <w:sz w:val="16"/>
                <w:szCs w:val="16"/>
                <w:lang w:eastAsia="en-US"/>
              </w:rPr>
              <w:t>Support to draft National Standards</w:t>
            </w:r>
          </w:p>
        </w:tc>
        <w:tc>
          <w:tcPr>
            <w:tcW w:w="2018" w:type="dxa"/>
            <w:tcBorders>
              <w:top w:val="nil"/>
              <w:left w:val="nil"/>
              <w:bottom w:val="single" w:sz="4" w:space="0" w:color="auto"/>
              <w:right w:val="single" w:sz="4" w:space="0" w:color="auto"/>
            </w:tcBorders>
            <w:shd w:val="clear" w:color="auto" w:fill="auto"/>
            <w:vAlign w:val="center"/>
            <w:hideMark/>
          </w:tcPr>
          <w:p w14:paraId="10313DFC"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draft NMAS</w:t>
            </w:r>
          </w:p>
        </w:tc>
        <w:tc>
          <w:tcPr>
            <w:tcW w:w="1623" w:type="dxa"/>
            <w:tcBorders>
              <w:top w:val="nil"/>
              <w:left w:val="nil"/>
              <w:bottom w:val="single" w:sz="4" w:space="0" w:color="auto"/>
              <w:right w:val="single" w:sz="4" w:space="0" w:color="auto"/>
            </w:tcBorders>
            <w:shd w:val="clear" w:color="auto" w:fill="auto"/>
            <w:vAlign w:val="center"/>
            <w:hideMark/>
          </w:tcPr>
          <w:p w14:paraId="4C23A77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0EDB6B0D" w14:textId="1A303D1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2A692C3" w14:textId="6C1C713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590FCB" w14:textId="039E548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2BFA721" w14:textId="03342C9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D7B624C" w14:textId="1627780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176D820" w14:textId="5D2CAE4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74E074A" w14:textId="468E53A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77A562F" w14:textId="246EB7C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491AAC" w14:textId="422F1CC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E910AE7" w14:textId="73C75C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D5C38A0" w14:textId="7569B81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F543DD" w14:textId="5FE87F5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396B4C" w14:textId="451208C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ED61FAB" w14:textId="658BF3B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789D3E3" w14:textId="39B4BB8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929377" w14:textId="58791F5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301A90" w14:textId="27007AF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F77FA73" w14:textId="320939F0" w:rsidR="00F14284" w:rsidRPr="00A16FC8" w:rsidRDefault="00F14284" w:rsidP="00F14284">
            <w:pPr>
              <w:rPr>
                <w:rFonts w:ascii="Arial Narrow" w:hAnsi="Arial Narrow" w:cs="Arial"/>
                <w:sz w:val="16"/>
                <w:szCs w:val="16"/>
                <w:lang w:eastAsia="en-US"/>
              </w:rPr>
            </w:pPr>
          </w:p>
        </w:tc>
      </w:tr>
      <w:tr w:rsidR="00FE7490" w:rsidRPr="00A16FC8" w14:paraId="47FECE05"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7E14861D"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746A0B88"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23494A2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the validation conference</w:t>
            </w:r>
          </w:p>
        </w:tc>
        <w:tc>
          <w:tcPr>
            <w:tcW w:w="1623" w:type="dxa"/>
            <w:tcBorders>
              <w:top w:val="nil"/>
              <w:left w:val="nil"/>
              <w:bottom w:val="single" w:sz="4" w:space="0" w:color="auto"/>
              <w:right w:val="single" w:sz="4" w:space="0" w:color="auto"/>
            </w:tcBorders>
            <w:shd w:val="clear" w:color="auto" w:fill="auto"/>
            <w:vAlign w:val="center"/>
            <w:hideMark/>
          </w:tcPr>
          <w:p w14:paraId="4DADB937"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1CA75C08" w14:textId="3C93975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826BB5" w14:textId="48F365C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6ADF90" w14:textId="778F210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00F64DD" w14:textId="7815CE1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9D4C0D" w14:textId="78EEB1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27B596D" w14:textId="566B998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122881C" w14:textId="70931A79"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4CC6805" w14:textId="4432EBF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0BF7D75" w14:textId="068555A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D3CABBA" w14:textId="1EF05F5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B94B737" w14:textId="51D6225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3459F1B" w14:textId="79A1DE3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0F5BEC1" w14:textId="15ABC49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EA3B3D3" w14:textId="2C38AF5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368AF5" w14:textId="287F06E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C7DA2A8" w14:textId="480FFD8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D5F614" w14:textId="06D5830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D4E1815" w14:textId="47A4581F" w:rsidR="00F14284" w:rsidRPr="00A16FC8" w:rsidRDefault="00F14284" w:rsidP="00F14284">
            <w:pPr>
              <w:rPr>
                <w:rFonts w:ascii="Arial Narrow" w:hAnsi="Arial Narrow" w:cs="Arial"/>
                <w:sz w:val="16"/>
                <w:szCs w:val="16"/>
                <w:lang w:eastAsia="en-US"/>
              </w:rPr>
            </w:pPr>
          </w:p>
        </w:tc>
      </w:tr>
      <w:tr w:rsidR="00FE7490" w:rsidRPr="00A16FC8" w14:paraId="33A5FE7A"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5328157"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1.3. Institutional Capacities</w:t>
            </w:r>
          </w:p>
        </w:tc>
        <w:tc>
          <w:tcPr>
            <w:tcW w:w="1710" w:type="dxa"/>
            <w:tcBorders>
              <w:top w:val="nil"/>
              <w:left w:val="nil"/>
              <w:bottom w:val="single" w:sz="4" w:space="0" w:color="auto"/>
              <w:right w:val="single" w:sz="4" w:space="0" w:color="auto"/>
            </w:tcBorders>
            <w:shd w:val="clear" w:color="auto" w:fill="auto"/>
            <w:vAlign w:val="center"/>
            <w:hideMark/>
          </w:tcPr>
          <w:p w14:paraId="4D98B32F" w14:textId="22B691BE"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1.3.1. </w:t>
            </w:r>
            <w:r w:rsidRPr="00A16FC8">
              <w:rPr>
                <w:rFonts w:ascii="Arial Narrow" w:hAnsi="Arial Narrow" w:cs="Arial"/>
                <w:color w:val="000000"/>
                <w:sz w:val="16"/>
                <w:szCs w:val="16"/>
                <w:lang w:eastAsia="en-US"/>
              </w:rPr>
              <w:t>Conducting</w:t>
            </w:r>
            <w:r w:rsidR="007757B4" w:rsidRPr="00A16FC8">
              <w:rPr>
                <w:rFonts w:ascii="Arial Narrow" w:hAnsi="Arial Narrow" w:cs="Arial"/>
                <w:color w:val="000000"/>
                <w:sz w:val="16"/>
                <w:szCs w:val="16"/>
                <w:lang w:eastAsia="en-US"/>
              </w:rPr>
              <w:t xml:space="preserve"> </w:t>
            </w:r>
            <w:r w:rsidRPr="00A16FC8">
              <w:rPr>
                <w:rFonts w:ascii="Arial Narrow" w:hAnsi="Arial Narrow" w:cs="Arial"/>
                <w:color w:val="000000"/>
                <w:sz w:val="16"/>
                <w:szCs w:val="16"/>
                <w:lang w:eastAsia="en-US"/>
              </w:rPr>
              <w:t>CHDE Institutional Development Needs Assessment and producing Report</w:t>
            </w:r>
          </w:p>
        </w:tc>
        <w:tc>
          <w:tcPr>
            <w:tcW w:w="2018" w:type="dxa"/>
            <w:tcBorders>
              <w:top w:val="nil"/>
              <w:left w:val="nil"/>
              <w:bottom w:val="single" w:sz="4" w:space="0" w:color="auto"/>
              <w:right w:val="single" w:sz="4" w:space="0" w:color="auto"/>
            </w:tcBorders>
            <w:shd w:val="clear" w:color="auto" w:fill="auto"/>
            <w:vAlign w:val="center"/>
            <w:hideMark/>
          </w:tcPr>
          <w:p w14:paraId="761EDDF9"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the needs assessment report</w:t>
            </w:r>
          </w:p>
        </w:tc>
        <w:tc>
          <w:tcPr>
            <w:tcW w:w="1623" w:type="dxa"/>
            <w:tcBorders>
              <w:top w:val="nil"/>
              <w:left w:val="nil"/>
              <w:bottom w:val="single" w:sz="4" w:space="0" w:color="auto"/>
              <w:right w:val="single" w:sz="4" w:space="0" w:color="auto"/>
            </w:tcBorders>
            <w:shd w:val="clear" w:color="auto" w:fill="auto"/>
            <w:vAlign w:val="center"/>
            <w:hideMark/>
          </w:tcPr>
          <w:p w14:paraId="193699B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5EB499EF" w14:textId="025BFE3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1826175" w14:textId="60BE5F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1E1941B" w14:textId="309BB6B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5FB980B" w14:textId="56F92F62"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004955E" w14:textId="4E8ECA7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AE319E7" w14:textId="141A432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5659C57" w14:textId="341E93D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62BA553" w14:textId="1EC2D97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723465" w14:textId="628EE3B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50FF54" w14:textId="7B25573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15FFDED" w14:textId="76BE3C8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A9D40B7" w14:textId="0C320A3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C8A198" w14:textId="56A828C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4EC1A64" w14:textId="37A52C7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0BD1D75" w14:textId="5180074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21FF503" w14:textId="45E085F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F072FF5" w14:textId="5F4DC73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1C7A8DE" w14:textId="05210873" w:rsidR="00F14284" w:rsidRPr="00A16FC8" w:rsidRDefault="00F14284" w:rsidP="00F14284">
            <w:pPr>
              <w:rPr>
                <w:rFonts w:ascii="Arial Narrow" w:hAnsi="Arial Narrow" w:cs="Arial"/>
                <w:sz w:val="16"/>
                <w:szCs w:val="16"/>
                <w:lang w:eastAsia="en-US"/>
              </w:rPr>
            </w:pPr>
          </w:p>
        </w:tc>
      </w:tr>
      <w:tr w:rsidR="00FE7490" w:rsidRPr="00A16FC8" w14:paraId="1AD05AB8"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02206025" w14:textId="77777777" w:rsidR="00F14284" w:rsidRPr="00A16FC8" w:rsidRDefault="00F14284" w:rsidP="00F14284">
            <w:pPr>
              <w:rPr>
                <w:rFonts w:ascii="Arial Narrow" w:hAnsi="Arial Narrow" w:cs="Arial"/>
                <w:b/>
                <w:bCs/>
                <w:color w:val="000000"/>
                <w:sz w:val="16"/>
                <w:szCs w:val="16"/>
                <w:lang w:eastAsia="en-US"/>
              </w:rPr>
            </w:pPr>
          </w:p>
        </w:tc>
        <w:tc>
          <w:tcPr>
            <w:tcW w:w="1710" w:type="dxa"/>
            <w:tcBorders>
              <w:top w:val="nil"/>
              <w:left w:val="nil"/>
              <w:bottom w:val="single" w:sz="4" w:space="0" w:color="auto"/>
              <w:right w:val="single" w:sz="4" w:space="0" w:color="auto"/>
            </w:tcBorders>
            <w:shd w:val="clear" w:color="auto" w:fill="auto"/>
            <w:vAlign w:val="center"/>
            <w:hideMark/>
          </w:tcPr>
          <w:p w14:paraId="2F152C68"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1.3.2. </w:t>
            </w:r>
            <w:r w:rsidRPr="00A16FC8">
              <w:rPr>
                <w:rFonts w:ascii="Arial Narrow" w:hAnsi="Arial Narrow" w:cs="Arial"/>
                <w:color w:val="000000"/>
                <w:sz w:val="16"/>
                <w:szCs w:val="16"/>
                <w:lang w:eastAsia="en-US"/>
              </w:rPr>
              <w:t>Provision of equipment to CHDE</w:t>
            </w:r>
          </w:p>
        </w:tc>
        <w:tc>
          <w:tcPr>
            <w:tcW w:w="2018" w:type="dxa"/>
            <w:tcBorders>
              <w:top w:val="nil"/>
              <w:left w:val="nil"/>
              <w:bottom w:val="single" w:sz="4" w:space="0" w:color="auto"/>
              <w:right w:val="single" w:sz="4" w:space="0" w:color="auto"/>
            </w:tcBorders>
            <w:shd w:val="clear" w:color="auto" w:fill="auto"/>
            <w:vAlign w:val="center"/>
            <w:hideMark/>
          </w:tcPr>
          <w:p w14:paraId="5A5557C4"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Verifying the delivered equipment</w:t>
            </w:r>
          </w:p>
        </w:tc>
        <w:tc>
          <w:tcPr>
            <w:tcW w:w="1623" w:type="dxa"/>
            <w:tcBorders>
              <w:top w:val="nil"/>
              <w:left w:val="nil"/>
              <w:bottom w:val="single" w:sz="4" w:space="0" w:color="auto"/>
              <w:right w:val="single" w:sz="4" w:space="0" w:color="auto"/>
            </w:tcBorders>
            <w:shd w:val="clear" w:color="auto" w:fill="auto"/>
            <w:vAlign w:val="center"/>
            <w:hideMark/>
          </w:tcPr>
          <w:p w14:paraId="1714DDB6"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168A4AFD" w14:textId="3577FC9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6B8468" w14:textId="1C6DA5A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C361FA" w14:textId="0CA476C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F925F47" w14:textId="39805E0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D5E0E1E" w14:textId="7E31045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C50983F" w14:textId="0413946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AED92C3" w14:textId="1B6B727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7240F92" w14:textId="7646F68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760783" w14:textId="2E4A5FB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0B24A1" w14:textId="1CF9980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88E785" w14:textId="2FA9B7B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126812E" w14:textId="1120BAC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D368D76" w14:textId="3A16A0B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0DDDA36" w14:textId="5669F63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090449" w14:textId="71BC0DC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6F646F9" w14:textId="6E5298C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10DB239" w14:textId="6077C87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7B0089" w14:textId="1E3488FB" w:rsidR="00F14284" w:rsidRPr="00A16FC8" w:rsidRDefault="00F14284" w:rsidP="00F14284">
            <w:pPr>
              <w:rPr>
                <w:rFonts w:ascii="Arial Narrow" w:hAnsi="Arial Narrow" w:cs="Arial"/>
                <w:sz w:val="16"/>
                <w:szCs w:val="16"/>
                <w:lang w:eastAsia="en-US"/>
              </w:rPr>
            </w:pPr>
          </w:p>
        </w:tc>
      </w:tr>
      <w:tr w:rsidR="00FE7490" w:rsidRPr="00A16FC8" w14:paraId="39E43503"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4634FB3E"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9974E6A"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1.3.3. </w:t>
            </w:r>
            <w:r w:rsidRPr="00A16FC8">
              <w:rPr>
                <w:rFonts w:ascii="Arial Narrow" w:hAnsi="Arial Narrow" w:cs="Arial"/>
                <w:color w:val="000000"/>
                <w:sz w:val="16"/>
                <w:szCs w:val="16"/>
                <w:lang w:eastAsia="en-US"/>
              </w:rPr>
              <w:t>Provision of training and on-demand mentoring (EOD training, first aid/medical emergency)</w:t>
            </w:r>
          </w:p>
        </w:tc>
        <w:tc>
          <w:tcPr>
            <w:tcW w:w="2018" w:type="dxa"/>
            <w:tcBorders>
              <w:top w:val="nil"/>
              <w:left w:val="nil"/>
              <w:bottom w:val="single" w:sz="4" w:space="0" w:color="auto"/>
              <w:right w:val="single" w:sz="4" w:space="0" w:color="auto"/>
            </w:tcBorders>
            <w:shd w:val="clear" w:color="auto" w:fill="auto"/>
            <w:vAlign w:val="center"/>
            <w:hideMark/>
          </w:tcPr>
          <w:p w14:paraId="3CA830FE"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Due diligence of the identified training service provider</w:t>
            </w:r>
          </w:p>
        </w:tc>
        <w:tc>
          <w:tcPr>
            <w:tcW w:w="1623" w:type="dxa"/>
            <w:tcBorders>
              <w:top w:val="nil"/>
              <w:left w:val="nil"/>
              <w:bottom w:val="single" w:sz="4" w:space="0" w:color="auto"/>
              <w:right w:val="single" w:sz="4" w:space="0" w:color="auto"/>
            </w:tcBorders>
            <w:shd w:val="clear" w:color="auto" w:fill="auto"/>
            <w:vAlign w:val="center"/>
            <w:hideMark/>
          </w:tcPr>
          <w:p w14:paraId="1B6C5D1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273CD709" w14:textId="1952E40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4124245" w14:textId="1BE0C78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852E47" w14:textId="21BE481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4D3223" w14:textId="7145E71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F89221C" w14:textId="535B512C"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AEE6B42" w14:textId="25B2B1CA"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79589B5" w14:textId="546E475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D0D093" w14:textId="6C85648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DE7FED" w14:textId="6C3C9DF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1DE8FD9" w14:textId="0E68F99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2414F46" w14:textId="0E41D3D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E8B094B" w14:textId="3AC40D5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6F06C6C" w14:textId="1B08C6E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7C2D8C" w14:textId="412A9E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6EC242E" w14:textId="6FEBB92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34EE1F" w14:textId="6E2A82E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5A00D60" w14:textId="24A878A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2E0E38" w14:textId="5720E971" w:rsidR="00F14284" w:rsidRPr="00A16FC8" w:rsidRDefault="00F14284" w:rsidP="00F14284">
            <w:pPr>
              <w:rPr>
                <w:rFonts w:ascii="Arial Narrow" w:hAnsi="Arial Narrow" w:cs="Arial"/>
                <w:sz w:val="16"/>
                <w:szCs w:val="16"/>
                <w:lang w:eastAsia="en-US"/>
              </w:rPr>
            </w:pPr>
          </w:p>
        </w:tc>
      </w:tr>
      <w:tr w:rsidR="00FE7490" w:rsidRPr="00A16FC8" w14:paraId="1D88D721"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02D2968D"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63E64642"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422442C"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Observing training, reviewing training reports</w:t>
            </w:r>
          </w:p>
        </w:tc>
        <w:tc>
          <w:tcPr>
            <w:tcW w:w="1623" w:type="dxa"/>
            <w:tcBorders>
              <w:top w:val="nil"/>
              <w:left w:val="nil"/>
              <w:bottom w:val="single" w:sz="4" w:space="0" w:color="auto"/>
              <w:right w:val="single" w:sz="4" w:space="0" w:color="auto"/>
            </w:tcBorders>
            <w:shd w:val="clear" w:color="auto" w:fill="auto"/>
            <w:vAlign w:val="center"/>
            <w:hideMark/>
          </w:tcPr>
          <w:p w14:paraId="019E0F9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27C827BC" w14:textId="4E79AA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A92D04" w14:textId="0541F5A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30D001" w14:textId="14A1262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A8748E" w14:textId="033147E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8C3C48" w14:textId="65081C4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3F1880C" w14:textId="457999A5"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23FD11CC" w14:textId="6235D001"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EA085FE" w14:textId="37200392"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4134AC" w14:textId="417B6D6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8E6454" w14:textId="5CB9082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8ABCD0C" w14:textId="181AF1C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1E619CE" w14:textId="1F26370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78C282" w14:textId="0E4C460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ACAEACA" w14:textId="1B43ACE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9E20FF" w14:textId="29AADF4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E64B9C4" w14:textId="4B3ACBD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93779F4" w14:textId="2D08F20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4E791B" w14:textId="1C02A88D" w:rsidR="00F14284" w:rsidRPr="00A16FC8" w:rsidRDefault="00F14284" w:rsidP="00F14284">
            <w:pPr>
              <w:rPr>
                <w:rFonts w:ascii="Arial Narrow" w:hAnsi="Arial Narrow" w:cs="Arial"/>
                <w:sz w:val="16"/>
                <w:szCs w:val="16"/>
                <w:lang w:eastAsia="en-US"/>
              </w:rPr>
            </w:pPr>
          </w:p>
        </w:tc>
      </w:tr>
      <w:tr w:rsidR="00FE7490" w:rsidRPr="00A16FC8" w14:paraId="40A0CD05"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25B1CA0F"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0A1565A"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1.3.4. </w:t>
            </w:r>
            <w:r w:rsidRPr="00A16FC8">
              <w:rPr>
                <w:rFonts w:ascii="Arial Narrow" w:hAnsi="Arial Narrow" w:cs="Arial"/>
                <w:color w:val="000000"/>
                <w:sz w:val="16"/>
                <w:szCs w:val="16"/>
                <w:lang w:eastAsia="en-US"/>
              </w:rPr>
              <w:t>Support to refurbishment of CHDE HQ and Training Facility</w:t>
            </w:r>
          </w:p>
        </w:tc>
        <w:tc>
          <w:tcPr>
            <w:tcW w:w="2018" w:type="dxa"/>
            <w:tcBorders>
              <w:top w:val="nil"/>
              <w:left w:val="nil"/>
              <w:bottom w:val="single" w:sz="4" w:space="0" w:color="auto"/>
              <w:right w:val="single" w:sz="4" w:space="0" w:color="auto"/>
            </w:tcBorders>
            <w:shd w:val="clear" w:color="auto" w:fill="auto"/>
            <w:vAlign w:val="center"/>
            <w:hideMark/>
          </w:tcPr>
          <w:p w14:paraId="387A7750"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ToR for renovation services of the CHDE Training Center</w:t>
            </w:r>
          </w:p>
        </w:tc>
        <w:tc>
          <w:tcPr>
            <w:tcW w:w="1623" w:type="dxa"/>
            <w:tcBorders>
              <w:top w:val="nil"/>
              <w:left w:val="nil"/>
              <w:bottom w:val="single" w:sz="4" w:space="0" w:color="auto"/>
              <w:right w:val="single" w:sz="4" w:space="0" w:color="auto"/>
            </w:tcBorders>
            <w:shd w:val="clear" w:color="auto" w:fill="auto"/>
            <w:vAlign w:val="center"/>
            <w:hideMark/>
          </w:tcPr>
          <w:p w14:paraId="4D400FE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2DAE0015" w14:textId="0D00080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745FB33" w14:textId="39F527A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2C297A4" w14:textId="524847B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402654" w14:textId="1E19791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0B1D63" w14:textId="4EBC050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7333A3" w14:textId="07D342F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D90B16E" w14:textId="26403238"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2F3B229" w14:textId="601F27A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06A9A2" w14:textId="5D3F4AA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A6846A" w14:textId="09B0C34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32CB2C" w14:textId="38149BF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A929C9" w14:textId="2C75A3A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2B4AC7C" w14:textId="41D53C4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849C7D3" w14:textId="2828D73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18394AA" w14:textId="4E65884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FEAFB45" w14:textId="117B9DE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4B68B23" w14:textId="2E91266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A04AE56" w14:textId="2C896915" w:rsidR="00F14284" w:rsidRPr="00A16FC8" w:rsidRDefault="00F14284" w:rsidP="00F14284">
            <w:pPr>
              <w:rPr>
                <w:rFonts w:ascii="Arial Narrow" w:hAnsi="Arial Narrow" w:cs="Arial"/>
                <w:sz w:val="16"/>
                <w:szCs w:val="16"/>
                <w:lang w:eastAsia="en-US"/>
              </w:rPr>
            </w:pPr>
          </w:p>
        </w:tc>
      </w:tr>
      <w:tr w:rsidR="00FE7490" w:rsidRPr="00A16FC8" w14:paraId="5F1EA033"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73E5FFFF"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599AC8E7"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221A3C15"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Verifying the quality of renovation services</w:t>
            </w:r>
          </w:p>
        </w:tc>
        <w:tc>
          <w:tcPr>
            <w:tcW w:w="1623" w:type="dxa"/>
            <w:tcBorders>
              <w:top w:val="nil"/>
              <w:left w:val="nil"/>
              <w:bottom w:val="single" w:sz="4" w:space="0" w:color="auto"/>
              <w:right w:val="single" w:sz="4" w:space="0" w:color="auto"/>
            </w:tcBorders>
            <w:shd w:val="clear" w:color="auto" w:fill="auto"/>
            <w:vAlign w:val="center"/>
            <w:hideMark/>
          </w:tcPr>
          <w:p w14:paraId="637FB64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358010DE" w14:textId="60021F2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D13D70A" w14:textId="40A0484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D2D4B8F" w14:textId="6177811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B89E3D" w14:textId="2F8D796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E9B7C94" w14:textId="15671B4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E06FB40" w14:textId="1851CE6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CE1BD02" w14:textId="630A2C4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1CF22F" w14:textId="2D319AB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083C3AD" w14:textId="72D9EBA2"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F68C15" w14:textId="13099D0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268B900" w14:textId="4141C404"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68E17C2" w14:textId="4EC39BE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432308B" w14:textId="7BC85075"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7CE76A" w14:textId="1875D71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6C699B6" w14:textId="7CC1235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03AA8A" w14:textId="56E3D07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3B25EA8" w14:textId="207F837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CE6036F" w14:textId="55405812" w:rsidR="00F14284" w:rsidRPr="00A16FC8" w:rsidRDefault="00F14284" w:rsidP="00F14284">
            <w:pPr>
              <w:rPr>
                <w:rFonts w:ascii="Arial Narrow" w:hAnsi="Arial Narrow" w:cs="Arial"/>
                <w:sz w:val="16"/>
                <w:szCs w:val="16"/>
                <w:lang w:eastAsia="en-US"/>
              </w:rPr>
            </w:pPr>
          </w:p>
        </w:tc>
      </w:tr>
      <w:tr w:rsidR="00FE7490" w:rsidRPr="00A16FC8" w14:paraId="2F8968CC"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34F4AD6E"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29AE13D4"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63B6EB4"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ToR for IT equipment for the CHDE Training Center</w:t>
            </w:r>
          </w:p>
        </w:tc>
        <w:tc>
          <w:tcPr>
            <w:tcW w:w="1623" w:type="dxa"/>
            <w:tcBorders>
              <w:top w:val="nil"/>
              <w:left w:val="nil"/>
              <w:bottom w:val="single" w:sz="4" w:space="0" w:color="auto"/>
              <w:right w:val="single" w:sz="4" w:space="0" w:color="auto"/>
            </w:tcBorders>
            <w:shd w:val="clear" w:color="auto" w:fill="auto"/>
            <w:vAlign w:val="center"/>
            <w:hideMark/>
          </w:tcPr>
          <w:p w14:paraId="0112BC3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46CA849C" w14:textId="404ABD3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24E2239" w14:textId="23B70BC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A83C9EF" w14:textId="479E6C8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E6BEDF" w14:textId="5B18205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35642E" w14:textId="48B1766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A50F327" w14:textId="6A0B25A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8D1315" w14:textId="1AE8A4E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21E665" w14:textId="44415F0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907B65" w14:textId="492FA7B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DAAF35" w14:textId="1DF7DEE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802BBE" w14:textId="2AD3E4A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91AE74C" w14:textId="16392F2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8284633" w14:textId="5D335B0F"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19C21B" w14:textId="628D2E3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386CC2" w14:textId="5FA5467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B13E59" w14:textId="01A630A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B19713" w14:textId="5E691DB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FD9D54" w14:textId="4C7277C2" w:rsidR="00F14284" w:rsidRPr="00A16FC8" w:rsidRDefault="00F14284" w:rsidP="00F14284">
            <w:pPr>
              <w:rPr>
                <w:rFonts w:ascii="Arial Narrow" w:hAnsi="Arial Narrow" w:cs="Arial"/>
                <w:sz w:val="16"/>
                <w:szCs w:val="16"/>
                <w:lang w:eastAsia="en-US"/>
              </w:rPr>
            </w:pPr>
          </w:p>
        </w:tc>
      </w:tr>
      <w:tr w:rsidR="00FE7490" w:rsidRPr="00A16FC8" w14:paraId="294D5CAE"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45862650"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46789A7D"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BCB759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Verifying the delivered IT equipment</w:t>
            </w:r>
          </w:p>
        </w:tc>
        <w:tc>
          <w:tcPr>
            <w:tcW w:w="1623" w:type="dxa"/>
            <w:tcBorders>
              <w:top w:val="nil"/>
              <w:left w:val="nil"/>
              <w:bottom w:val="single" w:sz="4" w:space="0" w:color="auto"/>
              <w:right w:val="single" w:sz="4" w:space="0" w:color="auto"/>
            </w:tcBorders>
            <w:shd w:val="clear" w:color="auto" w:fill="auto"/>
            <w:vAlign w:val="center"/>
            <w:hideMark/>
          </w:tcPr>
          <w:p w14:paraId="676A127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6B525FED" w14:textId="596CC41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36EFFF" w14:textId="732E7C8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0A1EEDE" w14:textId="6ED8187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F557D55" w14:textId="1B42DAF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DB6190C" w14:textId="38C93D5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DEB9BE1" w14:textId="5B6B272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2C7DB41" w14:textId="29090E0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833489E" w14:textId="730885F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275C6EA" w14:textId="32FB701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5CE00A" w14:textId="407065B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50BC217" w14:textId="2CD9F3F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F21B9C1" w14:textId="0D8B1CB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BE0134E" w14:textId="7091342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516A47" w14:textId="7BEA8F8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6728EB" w14:textId="00669EE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499946A" w14:textId="72E96F7A"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DF8691" w14:textId="5BA8B9B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43A3D45" w14:textId="0E4A83A3" w:rsidR="00F14284" w:rsidRPr="00A16FC8" w:rsidRDefault="00F14284" w:rsidP="00F14284">
            <w:pPr>
              <w:rPr>
                <w:rFonts w:ascii="Arial Narrow" w:hAnsi="Arial Narrow" w:cs="Arial"/>
                <w:sz w:val="16"/>
                <w:szCs w:val="16"/>
                <w:lang w:eastAsia="en-US"/>
              </w:rPr>
            </w:pPr>
          </w:p>
        </w:tc>
      </w:tr>
      <w:tr w:rsidR="00FE7490" w:rsidRPr="00A16FC8" w14:paraId="13F61A07"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E9462C"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2.1. Coordination Platform</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B35B9FB"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2.1.1. </w:t>
            </w:r>
            <w:r w:rsidRPr="00A16FC8">
              <w:rPr>
                <w:rFonts w:ascii="Arial Narrow" w:hAnsi="Arial Narrow" w:cs="Arial"/>
                <w:color w:val="000000"/>
                <w:sz w:val="16"/>
                <w:szCs w:val="16"/>
                <w:lang w:eastAsia="en-US"/>
              </w:rPr>
              <w:t>Support operations of the NMACP</w:t>
            </w:r>
          </w:p>
        </w:tc>
        <w:tc>
          <w:tcPr>
            <w:tcW w:w="2018" w:type="dxa"/>
            <w:tcBorders>
              <w:top w:val="nil"/>
              <w:left w:val="nil"/>
              <w:bottom w:val="single" w:sz="4" w:space="0" w:color="auto"/>
              <w:right w:val="single" w:sz="4" w:space="0" w:color="auto"/>
            </w:tcBorders>
            <w:shd w:val="clear" w:color="auto" w:fill="auto"/>
            <w:vAlign w:val="center"/>
            <w:hideMark/>
          </w:tcPr>
          <w:p w14:paraId="072CD4A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ToR for NMACP</w:t>
            </w:r>
          </w:p>
        </w:tc>
        <w:tc>
          <w:tcPr>
            <w:tcW w:w="1623" w:type="dxa"/>
            <w:tcBorders>
              <w:top w:val="nil"/>
              <w:left w:val="nil"/>
              <w:bottom w:val="single" w:sz="4" w:space="0" w:color="auto"/>
              <w:right w:val="single" w:sz="4" w:space="0" w:color="auto"/>
            </w:tcBorders>
            <w:shd w:val="clear" w:color="auto" w:fill="auto"/>
            <w:vAlign w:val="center"/>
            <w:hideMark/>
          </w:tcPr>
          <w:p w14:paraId="5DE62DD5"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62791C31" w14:textId="109CC1D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3B7F82" w14:textId="5AE4A50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9773CC" w14:textId="4D9B53A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1421D39" w14:textId="5CE80F2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067CB74" w14:textId="52B3F5C3"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F50061" w14:textId="4F7B929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1C378C" w14:textId="2349562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78BB313" w14:textId="55E3E80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61C91A" w14:textId="681A596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36CC52F" w14:textId="1D051C4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ED574A5" w14:textId="44C6E32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E885E1" w14:textId="4766909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C64DB75" w14:textId="5E74F1A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44405B9" w14:textId="46DE6FD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9C6B77" w14:textId="47CAB71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D3853B" w14:textId="3EC9338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CAAE979" w14:textId="05B2FE0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3CB93E8" w14:textId="3CAAF62D" w:rsidR="00F14284" w:rsidRPr="00A16FC8" w:rsidRDefault="00F14284" w:rsidP="00F14284">
            <w:pPr>
              <w:rPr>
                <w:rFonts w:ascii="Arial Narrow" w:hAnsi="Arial Narrow" w:cs="Arial"/>
                <w:sz w:val="16"/>
                <w:szCs w:val="16"/>
                <w:lang w:eastAsia="en-US"/>
              </w:rPr>
            </w:pPr>
          </w:p>
        </w:tc>
      </w:tr>
      <w:tr w:rsidR="00FE7490" w:rsidRPr="00A16FC8" w14:paraId="489610FA"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635143DA"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3FA4DCB6"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32B3F5C7"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and observing NMACP quarterly meetings</w:t>
            </w:r>
          </w:p>
        </w:tc>
        <w:tc>
          <w:tcPr>
            <w:tcW w:w="1623" w:type="dxa"/>
            <w:tcBorders>
              <w:top w:val="nil"/>
              <w:left w:val="nil"/>
              <w:bottom w:val="single" w:sz="4" w:space="0" w:color="auto"/>
              <w:right w:val="single" w:sz="4" w:space="0" w:color="auto"/>
            </w:tcBorders>
            <w:shd w:val="clear" w:color="auto" w:fill="auto"/>
            <w:vAlign w:val="center"/>
            <w:hideMark/>
          </w:tcPr>
          <w:p w14:paraId="3CE8ADF5"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4566619A" w14:textId="3DAF84C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3BB235F" w14:textId="3FBC810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489F7F" w14:textId="3F55201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1B9684" w14:textId="28A43A1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B6A1575" w14:textId="2240BD2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FC5D243" w14:textId="73FF3FD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3204D59" w14:textId="2BD70C4A"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4436A8" w14:textId="17D0444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8F1B760" w14:textId="2CCB8C4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C14D0BD" w14:textId="3854EB16"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598CE08" w14:textId="644EA67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224EDFD" w14:textId="23C8AAD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5DCAB7BC" w14:textId="4895541D"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F78350" w14:textId="605218F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67560A3" w14:textId="345FF54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0093F7B" w14:textId="57034AF8"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D52B99" w14:textId="64F646B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F66539" w14:textId="68C4E79C" w:rsidR="00F14284" w:rsidRPr="00A16FC8" w:rsidRDefault="00F14284" w:rsidP="00F14284">
            <w:pPr>
              <w:rPr>
                <w:rFonts w:ascii="Arial Narrow" w:hAnsi="Arial Narrow" w:cs="Arial"/>
                <w:sz w:val="16"/>
                <w:szCs w:val="16"/>
                <w:lang w:eastAsia="en-US"/>
              </w:rPr>
            </w:pPr>
          </w:p>
        </w:tc>
      </w:tr>
      <w:tr w:rsidR="00FE7490" w:rsidRPr="00A16FC8" w14:paraId="06F407C7"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16156C"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2.2. Working Groups</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2A409878" w14:textId="77777777" w:rsidR="00F14284" w:rsidRPr="00A16FC8" w:rsidRDefault="00F14284" w:rsidP="00030031">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2.2.1. </w:t>
            </w:r>
            <w:r w:rsidRPr="00A16FC8">
              <w:rPr>
                <w:rFonts w:ascii="Arial Narrow" w:hAnsi="Arial Narrow" w:cs="Arial"/>
                <w:color w:val="000000"/>
                <w:sz w:val="16"/>
                <w:szCs w:val="16"/>
                <w:lang w:eastAsia="en-US"/>
              </w:rPr>
              <w:t>Support operations of the WGs</w:t>
            </w:r>
          </w:p>
        </w:tc>
        <w:tc>
          <w:tcPr>
            <w:tcW w:w="2018" w:type="dxa"/>
            <w:tcBorders>
              <w:top w:val="nil"/>
              <w:left w:val="nil"/>
              <w:bottom w:val="single" w:sz="4" w:space="0" w:color="auto"/>
              <w:right w:val="single" w:sz="4" w:space="0" w:color="auto"/>
            </w:tcBorders>
            <w:shd w:val="clear" w:color="auto" w:fill="auto"/>
            <w:vAlign w:val="center"/>
            <w:hideMark/>
          </w:tcPr>
          <w:p w14:paraId="0B25EAF8"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ToR for WGs</w:t>
            </w:r>
          </w:p>
        </w:tc>
        <w:tc>
          <w:tcPr>
            <w:tcW w:w="1623" w:type="dxa"/>
            <w:tcBorders>
              <w:top w:val="nil"/>
              <w:left w:val="nil"/>
              <w:bottom w:val="single" w:sz="4" w:space="0" w:color="auto"/>
              <w:right w:val="single" w:sz="4" w:space="0" w:color="auto"/>
            </w:tcBorders>
            <w:shd w:val="clear" w:color="auto" w:fill="auto"/>
            <w:vAlign w:val="center"/>
            <w:hideMark/>
          </w:tcPr>
          <w:p w14:paraId="48B3E87C"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38EAC652" w14:textId="52FB993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1C7197F" w14:textId="42C321F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29F194" w14:textId="076B846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A25AFCD" w14:textId="01A08DC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2D6412F" w14:textId="47FAF547"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08F8FA1" w14:textId="32F3A48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85C82A" w14:textId="0AB0929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5CC156" w14:textId="4D993C7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A71BE0F" w14:textId="5F9AB83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9519AB" w14:textId="49C32CC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069540" w14:textId="07C2730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698BA2C" w14:textId="7F9EBCE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2B28FD" w14:textId="32C30B8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ED04740" w14:textId="6D3F5C4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74A5E2F" w14:textId="6D799B1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0BF556" w14:textId="756637D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4CFA9ED" w14:textId="4652E69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DB6C018" w14:textId="11856A7D" w:rsidR="00F14284" w:rsidRPr="00A16FC8" w:rsidRDefault="00F14284" w:rsidP="00F14284">
            <w:pPr>
              <w:rPr>
                <w:rFonts w:ascii="Arial Narrow" w:hAnsi="Arial Narrow" w:cs="Arial"/>
                <w:sz w:val="16"/>
                <w:szCs w:val="16"/>
                <w:lang w:eastAsia="en-US"/>
              </w:rPr>
            </w:pPr>
          </w:p>
        </w:tc>
      </w:tr>
      <w:tr w:rsidR="00FE7490" w:rsidRPr="00A16FC8" w14:paraId="697914F2"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5ADB1377"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2186A296"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45180C9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and observing WG meetings quarterly</w:t>
            </w:r>
          </w:p>
        </w:tc>
        <w:tc>
          <w:tcPr>
            <w:tcW w:w="1623" w:type="dxa"/>
            <w:tcBorders>
              <w:top w:val="nil"/>
              <w:left w:val="nil"/>
              <w:bottom w:val="single" w:sz="4" w:space="0" w:color="auto"/>
              <w:right w:val="single" w:sz="4" w:space="0" w:color="auto"/>
            </w:tcBorders>
            <w:shd w:val="clear" w:color="auto" w:fill="auto"/>
            <w:vAlign w:val="center"/>
            <w:hideMark/>
          </w:tcPr>
          <w:p w14:paraId="46A8BEBF"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52AA8BD0" w14:textId="278A344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C29003" w14:textId="67B1B56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1BC10C" w14:textId="144CF72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5C9A9DF" w14:textId="0871E43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486B8EA" w14:textId="60A0809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F70A7DF" w14:textId="7C8DA28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5FE4FF0F" w14:textId="718E5632"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F19D59D" w14:textId="487953B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D24C8D8" w14:textId="779FCC9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739D406" w14:textId="16272AC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20879D95" w14:textId="32CDA45C"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DB527D6" w14:textId="50BB0C2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9C5F3E3" w14:textId="354FC811"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A2A3FAE" w14:textId="22731DE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1D9C590" w14:textId="3857FC34"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A7CE681" w14:textId="3F0B877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4A39764" w14:textId="2FF4025D"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2F3AE78" w14:textId="19320B9B" w:rsidR="00F14284" w:rsidRPr="00A16FC8" w:rsidRDefault="00F14284" w:rsidP="00F14284">
            <w:pPr>
              <w:rPr>
                <w:rFonts w:ascii="Arial Narrow" w:hAnsi="Arial Narrow" w:cs="Arial"/>
                <w:sz w:val="16"/>
                <w:szCs w:val="16"/>
                <w:lang w:eastAsia="en-US"/>
              </w:rPr>
            </w:pPr>
          </w:p>
        </w:tc>
      </w:tr>
      <w:tr w:rsidR="00FE7490" w:rsidRPr="00A16FC8" w14:paraId="4B4A2A88"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258292"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3.1. Awareness Raising</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B0F0223"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3.1.1. </w:t>
            </w:r>
            <w:r w:rsidRPr="00A16FC8">
              <w:rPr>
                <w:rFonts w:ascii="Arial Narrow" w:hAnsi="Arial Narrow" w:cs="Arial"/>
                <w:color w:val="000000"/>
                <w:sz w:val="16"/>
                <w:szCs w:val="16"/>
                <w:lang w:eastAsia="en-US"/>
              </w:rPr>
              <w:t>Supporting awareness raising and engagement for a broad dialogue about the International instruments in MA sector</w:t>
            </w:r>
          </w:p>
        </w:tc>
        <w:tc>
          <w:tcPr>
            <w:tcW w:w="2018" w:type="dxa"/>
            <w:tcBorders>
              <w:top w:val="nil"/>
              <w:left w:val="nil"/>
              <w:bottom w:val="single" w:sz="4" w:space="0" w:color="auto"/>
              <w:right w:val="single" w:sz="4" w:space="0" w:color="auto"/>
            </w:tcBorders>
            <w:shd w:val="clear" w:color="auto" w:fill="auto"/>
            <w:vAlign w:val="center"/>
            <w:hideMark/>
          </w:tcPr>
          <w:p w14:paraId="39D1F685" w14:textId="5DE20E49"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partners'</w:t>
            </w:r>
            <w:r w:rsidR="007757B4" w:rsidRPr="00A16FC8">
              <w:rPr>
                <w:rFonts w:ascii="Arial Narrow" w:hAnsi="Arial Narrow" w:cs="Arial"/>
                <w:sz w:val="16"/>
                <w:szCs w:val="16"/>
                <w:lang w:eastAsia="en-US"/>
              </w:rPr>
              <w:t xml:space="preserve"> </w:t>
            </w:r>
            <w:r w:rsidRPr="00A16FC8">
              <w:rPr>
                <w:rFonts w:ascii="Arial Narrow" w:hAnsi="Arial Narrow" w:cs="Arial"/>
                <w:sz w:val="16"/>
                <w:szCs w:val="16"/>
                <w:lang w:eastAsia="en-US"/>
              </w:rPr>
              <w:t>proposals</w:t>
            </w:r>
          </w:p>
        </w:tc>
        <w:tc>
          <w:tcPr>
            <w:tcW w:w="1623" w:type="dxa"/>
            <w:tcBorders>
              <w:top w:val="nil"/>
              <w:left w:val="nil"/>
              <w:bottom w:val="single" w:sz="4" w:space="0" w:color="auto"/>
              <w:right w:val="single" w:sz="4" w:space="0" w:color="auto"/>
            </w:tcBorders>
            <w:shd w:val="clear" w:color="auto" w:fill="auto"/>
            <w:vAlign w:val="center"/>
            <w:hideMark/>
          </w:tcPr>
          <w:p w14:paraId="46EB254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46011FC1" w14:textId="1905F43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42C1398" w14:textId="53F92B7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9F877F3" w14:textId="1954597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C1E74EC" w14:textId="5842E4E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7788528" w14:textId="412C36E6"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5994073" w14:textId="7474D56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4A4B5A" w14:textId="699E2EC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3991CA" w14:textId="2187965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F9AC0E8" w14:textId="17FB5F6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E76BE9" w14:textId="2009187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F238537" w14:textId="0D6CBFD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0BA51F8" w14:textId="15AC48A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E75969" w14:textId="68D02F1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45DBB1A" w14:textId="6ED126F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DFD55C" w14:textId="1C4DC6D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80904DD" w14:textId="74CDF57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0C4EFA" w14:textId="22215BD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C3EAB9B" w14:textId="7C033551" w:rsidR="00F14284" w:rsidRPr="00A16FC8" w:rsidRDefault="00F14284" w:rsidP="00F14284">
            <w:pPr>
              <w:rPr>
                <w:rFonts w:ascii="Arial Narrow" w:hAnsi="Arial Narrow" w:cs="Arial"/>
                <w:sz w:val="16"/>
                <w:szCs w:val="16"/>
                <w:lang w:eastAsia="en-US"/>
              </w:rPr>
            </w:pPr>
          </w:p>
        </w:tc>
      </w:tr>
      <w:tr w:rsidR="00FE7490" w:rsidRPr="00A16FC8" w14:paraId="27CFB9B7"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774E795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18923249"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3B9FE42D" w14:textId="20567A01"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 xml:space="preserve">Observing Implementing awareness raising activities and </w:t>
            </w:r>
            <w:r w:rsidR="00CB10D7" w:rsidRPr="00A16FC8">
              <w:rPr>
                <w:rFonts w:ascii="Arial Narrow" w:hAnsi="Arial Narrow" w:cs="Arial"/>
                <w:sz w:val="16"/>
                <w:szCs w:val="16"/>
                <w:lang w:eastAsia="en-US"/>
              </w:rPr>
              <w:t>dialogue</w:t>
            </w:r>
          </w:p>
        </w:tc>
        <w:tc>
          <w:tcPr>
            <w:tcW w:w="1623" w:type="dxa"/>
            <w:tcBorders>
              <w:top w:val="nil"/>
              <w:left w:val="nil"/>
              <w:bottom w:val="single" w:sz="4" w:space="0" w:color="auto"/>
              <w:right w:val="single" w:sz="4" w:space="0" w:color="auto"/>
            </w:tcBorders>
            <w:shd w:val="clear" w:color="auto" w:fill="auto"/>
            <w:vAlign w:val="center"/>
            <w:hideMark/>
          </w:tcPr>
          <w:p w14:paraId="00015B08"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4F0DFCB9" w14:textId="1AB2970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6A53599" w14:textId="096249B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0627F7" w14:textId="65B91B8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6381275" w14:textId="1BC167D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02909B8" w14:textId="7AEE1C5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1668AF3" w14:textId="5EDA61FD"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ED3B1C" w14:textId="52C807A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90168CE" w14:textId="278C7743"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61E7330" w14:textId="585DF4F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935D5CD" w14:textId="493A305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157D963" w14:textId="79A4FAE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23B827C" w14:textId="0383FD9C"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098884" w14:textId="291AC8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8C71602" w14:textId="0C72BF1F"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A42458" w14:textId="123B6A8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C1300BC" w14:textId="38FE637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010120D" w14:textId="7EDB2A9A"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9149F9" w14:textId="14759B80" w:rsidR="00F14284" w:rsidRPr="00A16FC8" w:rsidRDefault="00F14284" w:rsidP="00F14284">
            <w:pPr>
              <w:rPr>
                <w:rFonts w:ascii="Arial Narrow" w:hAnsi="Arial Narrow" w:cs="Arial"/>
                <w:sz w:val="16"/>
                <w:szCs w:val="16"/>
                <w:lang w:eastAsia="en-US"/>
              </w:rPr>
            </w:pPr>
          </w:p>
        </w:tc>
      </w:tr>
      <w:tr w:rsidR="00FE7490" w:rsidRPr="00A16FC8" w14:paraId="59141BDA"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67145674"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12458A18"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0CF680E"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Collecting participant feedback and observing study visits (as relevant)</w:t>
            </w:r>
          </w:p>
        </w:tc>
        <w:tc>
          <w:tcPr>
            <w:tcW w:w="1623" w:type="dxa"/>
            <w:tcBorders>
              <w:top w:val="nil"/>
              <w:left w:val="nil"/>
              <w:bottom w:val="single" w:sz="4" w:space="0" w:color="auto"/>
              <w:right w:val="single" w:sz="4" w:space="0" w:color="auto"/>
            </w:tcBorders>
            <w:shd w:val="clear" w:color="auto" w:fill="auto"/>
            <w:vAlign w:val="center"/>
            <w:hideMark/>
          </w:tcPr>
          <w:p w14:paraId="7FD79070"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team)</w:t>
            </w:r>
          </w:p>
        </w:tc>
        <w:tc>
          <w:tcPr>
            <w:tcW w:w="567" w:type="dxa"/>
            <w:tcBorders>
              <w:top w:val="nil"/>
              <w:left w:val="nil"/>
              <w:bottom w:val="single" w:sz="4" w:space="0" w:color="auto"/>
              <w:right w:val="single" w:sz="4" w:space="0" w:color="auto"/>
            </w:tcBorders>
            <w:shd w:val="clear" w:color="auto" w:fill="auto"/>
            <w:vAlign w:val="center"/>
          </w:tcPr>
          <w:p w14:paraId="0BCD111A" w14:textId="48804E2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15C206" w14:textId="4CA747F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C14722" w14:textId="2219A3A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7D2ACDC" w14:textId="16504FF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83E2EAB" w14:textId="1DF3354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491192E" w14:textId="43869AF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7FE95A" w14:textId="1BE5374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F281444" w14:textId="690FBD7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F9E1DC4" w14:textId="40CF3ACE"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FE8B05C" w14:textId="0AD8F8D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C29030" w14:textId="54D502C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2F226851" w14:textId="4E7AB740"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608ADF6" w14:textId="4C114B1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069B99" w14:textId="7F21BB0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68BFF44" w14:textId="0CCF133D"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3CCC6DF" w14:textId="790696A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F61376" w14:textId="6C83029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8553D0E" w14:textId="505874BB" w:rsidR="00F14284" w:rsidRPr="00A16FC8" w:rsidRDefault="00F14284" w:rsidP="00F14284">
            <w:pPr>
              <w:rPr>
                <w:rFonts w:ascii="Arial Narrow" w:hAnsi="Arial Narrow" w:cs="Arial"/>
                <w:sz w:val="16"/>
                <w:szCs w:val="16"/>
                <w:lang w:eastAsia="en-US"/>
              </w:rPr>
            </w:pPr>
          </w:p>
        </w:tc>
      </w:tr>
      <w:tr w:rsidR="00FE7490" w:rsidRPr="00A16FC8" w14:paraId="64331553"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7D5BE6" w14:textId="77777777"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4.1. Risk Education</w:t>
            </w:r>
          </w:p>
        </w:tc>
        <w:tc>
          <w:tcPr>
            <w:tcW w:w="1710" w:type="dxa"/>
            <w:tcBorders>
              <w:top w:val="nil"/>
              <w:left w:val="nil"/>
              <w:bottom w:val="single" w:sz="4" w:space="0" w:color="auto"/>
              <w:right w:val="single" w:sz="4" w:space="0" w:color="auto"/>
            </w:tcBorders>
            <w:shd w:val="clear" w:color="auto" w:fill="auto"/>
            <w:vAlign w:val="center"/>
            <w:hideMark/>
          </w:tcPr>
          <w:p w14:paraId="2B3B815D" w14:textId="07883B5B"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4.1.1. </w:t>
            </w:r>
            <w:r w:rsidRPr="00A16FC8">
              <w:rPr>
                <w:rFonts w:ascii="Arial Narrow" w:hAnsi="Arial Narrow" w:cs="Arial"/>
                <w:color w:val="000000"/>
                <w:sz w:val="16"/>
                <w:szCs w:val="16"/>
                <w:lang w:eastAsia="en-US"/>
              </w:rPr>
              <w:t>Support to development of</w:t>
            </w:r>
            <w:r w:rsidR="007757B4" w:rsidRPr="00A16FC8">
              <w:rPr>
                <w:rFonts w:ascii="Arial Narrow" w:hAnsi="Arial Narrow" w:cs="Arial"/>
                <w:color w:val="000000"/>
                <w:sz w:val="16"/>
                <w:szCs w:val="16"/>
                <w:lang w:eastAsia="en-US"/>
              </w:rPr>
              <w:t xml:space="preserve"> </w:t>
            </w:r>
            <w:r w:rsidRPr="00A16FC8">
              <w:rPr>
                <w:rFonts w:ascii="Arial Narrow" w:hAnsi="Arial Narrow" w:cs="Arial"/>
                <w:color w:val="000000"/>
                <w:sz w:val="16"/>
                <w:szCs w:val="16"/>
                <w:lang w:eastAsia="en-US"/>
              </w:rPr>
              <w:t>RE materials according to IMAS, addressing children, youth, women and men</w:t>
            </w:r>
          </w:p>
        </w:tc>
        <w:tc>
          <w:tcPr>
            <w:tcW w:w="2018" w:type="dxa"/>
            <w:tcBorders>
              <w:top w:val="nil"/>
              <w:left w:val="nil"/>
              <w:bottom w:val="single" w:sz="4" w:space="0" w:color="auto"/>
              <w:right w:val="single" w:sz="4" w:space="0" w:color="auto"/>
            </w:tcBorders>
            <w:shd w:val="clear" w:color="auto" w:fill="auto"/>
            <w:vAlign w:val="center"/>
            <w:hideMark/>
          </w:tcPr>
          <w:p w14:paraId="24DE9B89"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the RE related materials in EO affected region</w:t>
            </w:r>
          </w:p>
        </w:tc>
        <w:tc>
          <w:tcPr>
            <w:tcW w:w="1623" w:type="dxa"/>
            <w:tcBorders>
              <w:top w:val="nil"/>
              <w:left w:val="nil"/>
              <w:bottom w:val="single" w:sz="4" w:space="0" w:color="auto"/>
              <w:right w:val="single" w:sz="4" w:space="0" w:color="auto"/>
            </w:tcBorders>
            <w:shd w:val="clear" w:color="auto" w:fill="auto"/>
            <w:vAlign w:val="center"/>
            <w:hideMark/>
          </w:tcPr>
          <w:p w14:paraId="0B01ACF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5A5448AE" w14:textId="1A399AA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751EB7" w14:textId="5A26B6A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2834B7" w14:textId="19A7EC7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77B090E" w14:textId="7E7640F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61716E2" w14:textId="5D3968C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0ED5A9CE" w14:textId="3FC0A9A8"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E0052D" w14:textId="1B524F8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3351CE" w14:textId="7BC6F92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1D65076" w14:textId="349CBB3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D985D3" w14:textId="5AACDCB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EFCA05" w14:textId="1AAC2FA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E25D78A" w14:textId="436F2A0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CCAAC0A" w14:textId="5B400E3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36CC7B" w14:textId="1FE97BD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4F6426" w14:textId="601EFD5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3C1DB00" w14:textId="7FEA71D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EFB56A1" w14:textId="703D6F7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B375135" w14:textId="7D4236CE" w:rsidR="00F14284" w:rsidRPr="00A16FC8" w:rsidRDefault="00F14284" w:rsidP="00F14284">
            <w:pPr>
              <w:rPr>
                <w:rFonts w:ascii="Arial Narrow" w:hAnsi="Arial Narrow" w:cs="Arial"/>
                <w:sz w:val="16"/>
                <w:szCs w:val="16"/>
                <w:lang w:eastAsia="en-US"/>
              </w:rPr>
            </w:pPr>
          </w:p>
        </w:tc>
      </w:tr>
      <w:tr w:rsidR="00FE7490" w:rsidRPr="00A16FC8" w14:paraId="2B76097E"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16C5FE67"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44BD6273"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4.1.2. </w:t>
            </w:r>
            <w:r w:rsidRPr="00A16FC8">
              <w:rPr>
                <w:rFonts w:ascii="Arial Narrow" w:hAnsi="Arial Narrow" w:cs="Arial"/>
                <w:color w:val="000000"/>
                <w:sz w:val="16"/>
                <w:szCs w:val="16"/>
                <w:lang w:eastAsia="en-US"/>
              </w:rPr>
              <w:t>Support to RE activities implemented by RE operators</w:t>
            </w:r>
          </w:p>
        </w:tc>
        <w:tc>
          <w:tcPr>
            <w:tcW w:w="2018" w:type="dxa"/>
            <w:tcBorders>
              <w:top w:val="nil"/>
              <w:left w:val="nil"/>
              <w:bottom w:val="single" w:sz="4" w:space="0" w:color="auto"/>
              <w:right w:val="single" w:sz="4" w:space="0" w:color="auto"/>
            </w:tcBorders>
            <w:shd w:val="clear" w:color="auto" w:fill="auto"/>
            <w:vAlign w:val="center"/>
            <w:hideMark/>
          </w:tcPr>
          <w:p w14:paraId="3076B5FD" w14:textId="6026DCFD"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partners'</w:t>
            </w:r>
            <w:r w:rsidR="007757B4" w:rsidRPr="00A16FC8">
              <w:rPr>
                <w:rFonts w:ascii="Arial Narrow" w:hAnsi="Arial Narrow" w:cs="Arial"/>
                <w:sz w:val="16"/>
                <w:szCs w:val="16"/>
                <w:lang w:eastAsia="en-US"/>
              </w:rPr>
              <w:t xml:space="preserve"> </w:t>
            </w:r>
            <w:r w:rsidRPr="00A16FC8">
              <w:rPr>
                <w:rFonts w:ascii="Arial Narrow" w:hAnsi="Arial Narrow" w:cs="Arial"/>
                <w:sz w:val="16"/>
                <w:szCs w:val="16"/>
                <w:lang w:eastAsia="en-US"/>
              </w:rPr>
              <w:t>proposals</w:t>
            </w:r>
          </w:p>
        </w:tc>
        <w:tc>
          <w:tcPr>
            <w:tcW w:w="1623" w:type="dxa"/>
            <w:tcBorders>
              <w:top w:val="nil"/>
              <w:left w:val="nil"/>
              <w:bottom w:val="single" w:sz="4" w:space="0" w:color="auto"/>
              <w:right w:val="single" w:sz="4" w:space="0" w:color="auto"/>
            </w:tcBorders>
            <w:shd w:val="clear" w:color="auto" w:fill="auto"/>
            <w:vAlign w:val="center"/>
            <w:hideMark/>
          </w:tcPr>
          <w:p w14:paraId="55306714"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3CEF3EA3" w14:textId="2F91EF6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142BAEC" w14:textId="1813182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809C30E" w14:textId="7FE8911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98CC953" w14:textId="363DE78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9145BCE" w14:textId="7FA69F6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D12C1D4" w14:textId="04DBCF26"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3A2D39B" w14:textId="55CF181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89CC93C" w14:textId="7796232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1E0DA2A" w14:textId="12E85F2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1E4F27" w14:textId="3F89575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7CF7977" w14:textId="3F5BCB0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D738C18" w14:textId="23E911C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D24199" w14:textId="370A5EF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12B4BFE" w14:textId="3DD888F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0F3F11" w14:textId="1CD1F60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F34951" w14:textId="58ED25D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506F9C" w14:textId="769BFAB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D67C93" w14:textId="2EEDDF4B" w:rsidR="00F14284" w:rsidRPr="00A16FC8" w:rsidRDefault="00F14284" w:rsidP="00F14284">
            <w:pPr>
              <w:rPr>
                <w:rFonts w:ascii="Arial Narrow" w:hAnsi="Arial Narrow" w:cs="Arial"/>
                <w:sz w:val="16"/>
                <w:szCs w:val="16"/>
                <w:lang w:eastAsia="en-US"/>
              </w:rPr>
            </w:pPr>
          </w:p>
        </w:tc>
      </w:tr>
      <w:tr w:rsidR="00FE7490" w:rsidRPr="00A16FC8" w14:paraId="7C8709A7"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6A56E470"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22868956"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E4F6A42"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Observing RE activities</w:t>
            </w:r>
          </w:p>
        </w:tc>
        <w:tc>
          <w:tcPr>
            <w:tcW w:w="1623" w:type="dxa"/>
            <w:tcBorders>
              <w:top w:val="nil"/>
              <w:left w:val="nil"/>
              <w:bottom w:val="single" w:sz="4" w:space="0" w:color="auto"/>
              <w:right w:val="single" w:sz="4" w:space="0" w:color="auto"/>
            </w:tcBorders>
            <w:shd w:val="clear" w:color="auto" w:fill="auto"/>
            <w:vAlign w:val="center"/>
            <w:hideMark/>
          </w:tcPr>
          <w:p w14:paraId="67AC1A6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507EA721" w14:textId="3571BDF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DE8D88" w14:textId="3F442CA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5E86D80" w14:textId="124369F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0BDB233" w14:textId="0DE12B3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86A1B2E" w14:textId="5F95B8D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A18696" w14:textId="5B0EBDD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4B4D7ED" w14:textId="67E86F9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8CC51BF" w14:textId="311E0667"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169047F" w14:textId="429D8C5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4DE5C92" w14:textId="37152E4A"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1921E1D" w14:textId="2623663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D9A068A" w14:textId="1282271E"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8F9CB54" w14:textId="61AF05E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41FA1E45" w14:textId="4F99FDE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682538" w14:textId="74E350A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3D689B41" w14:textId="0AD051E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118D225" w14:textId="2F8E8D5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042C4DC" w14:textId="0C9AF3FB" w:rsidR="00F14284" w:rsidRPr="00A16FC8" w:rsidRDefault="00F14284" w:rsidP="00F14284">
            <w:pPr>
              <w:rPr>
                <w:rFonts w:ascii="Arial Narrow" w:hAnsi="Arial Narrow" w:cs="Arial"/>
                <w:sz w:val="16"/>
                <w:szCs w:val="16"/>
                <w:lang w:eastAsia="en-US"/>
              </w:rPr>
            </w:pPr>
          </w:p>
        </w:tc>
      </w:tr>
      <w:tr w:rsidR="00FE7490" w:rsidRPr="00A16FC8" w14:paraId="095E921B"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638A54C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4CE38C71"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508FBAB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Attending workshop for RE practitioners</w:t>
            </w:r>
          </w:p>
        </w:tc>
        <w:tc>
          <w:tcPr>
            <w:tcW w:w="1623" w:type="dxa"/>
            <w:tcBorders>
              <w:top w:val="nil"/>
              <w:left w:val="nil"/>
              <w:bottom w:val="single" w:sz="4" w:space="0" w:color="auto"/>
              <w:right w:val="single" w:sz="4" w:space="0" w:color="auto"/>
            </w:tcBorders>
            <w:shd w:val="clear" w:color="auto" w:fill="auto"/>
            <w:vAlign w:val="center"/>
            <w:hideMark/>
          </w:tcPr>
          <w:p w14:paraId="34FA0ADE"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CTS, Project Coordinator)</w:t>
            </w:r>
          </w:p>
        </w:tc>
        <w:tc>
          <w:tcPr>
            <w:tcW w:w="567" w:type="dxa"/>
            <w:tcBorders>
              <w:top w:val="nil"/>
              <w:left w:val="nil"/>
              <w:bottom w:val="single" w:sz="4" w:space="0" w:color="auto"/>
              <w:right w:val="single" w:sz="4" w:space="0" w:color="auto"/>
            </w:tcBorders>
            <w:shd w:val="clear" w:color="auto" w:fill="auto"/>
            <w:vAlign w:val="center"/>
          </w:tcPr>
          <w:p w14:paraId="777FB612" w14:textId="528E07F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978BF0E" w14:textId="5BC93F4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846794B" w14:textId="4100EE7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2A7F9CE" w14:textId="720EE8A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1271938" w14:textId="6045D52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3FF5AD4" w14:textId="1F1769E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64C36A0" w14:textId="56F20E3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4D8A07E" w14:textId="20617C8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591F217" w14:textId="7E37090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0140E9" w14:textId="3BC48BE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A23FB57" w14:textId="36998D0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6E2A80" w14:textId="3F9E4A6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A612792" w14:textId="6595D1C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37F948" w14:textId="7515EF9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A634475" w14:textId="02EA644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D45F560" w14:textId="6B32476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E3388C" w14:textId="2ACBE58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AFD1013" w14:textId="67906DA9" w:rsidR="00F14284" w:rsidRPr="00A16FC8" w:rsidRDefault="00F14284" w:rsidP="00F14284">
            <w:pPr>
              <w:rPr>
                <w:rFonts w:ascii="Arial Narrow" w:hAnsi="Arial Narrow" w:cs="Arial"/>
                <w:sz w:val="16"/>
                <w:szCs w:val="16"/>
                <w:lang w:eastAsia="en-US"/>
              </w:rPr>
            </w:pPr>
          </w:p>
        </w:tc>
      </w:tr>
      <w:tr w:rsidR="00FE7490" w:rsidRPr="00A16FC8" w14:paraId="6D521838" w14:textId="77777777" w:rsidTr="00B65B30">
        <w:tc>
          <w:tcPr>
            <w:tcW w:w="8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17CA30" w14:textId="5C613AC9" w:rsidR="00F14284" w:rsidRPr="00A16FC8" w:rsidRDefault="00F14284" w:rsidP="00F14284">
            <w:pPr>
              <w:jc w:val="cente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Output 4.2. Victim Assistance</w:t>
            </w:r>
            <w:r w:rsidR="0085185C">
              <w:rPr>
                <w:rFonts w:ascii="Arial Narrow" w:hAnsi="Arial Narrow" w:cs="Arial"/>
                <w:b/>
                <w:bCs/>
                <w:color w:val="000000"/>
                <w:sz w:val="16"/>
                <w:szCs w:val="16"/>
                <w:lang w:eastAsia="en-US"/>
              </w:rPr>
              <w:t xml:space="preserve"> and Emergency Preparedness and Protection</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07B445A5" w14:textId="77777777" w:rsidR="00F14284" w:rsidRPr="00A16FC8" w:rsidRDefault="00F14284" w:rsidP="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4.2.1. </w:t>
            </w:r>
            <w:r w:rsidRPr="00A16FC8">
              <w:rPr>
                <w:rFonts w:ascii="Arial Narrow" w:hAnsi="Arial Narrow" w:cs="Arial"/>
                <w:color w:val="000000"/>
                <w:sz w:val="16"/>
                <w:szCs w:val="16"/>
                <w:lang w:eastAsia="en-US"/>
              </w:rPr>
              <w:t>Support to updating VIS</w:t>
            </w:r>
          </w:p>
        </w:tc>
        <w:tc>
          <w:tcPr>
            <w:tcW w:w="2018" w:type="dxa"/>
            <w:tcBorders>
              <w:top w:val="nil"/>
              <w:left w:val="nil"/>
              <w:bottom w:val="single" w:sz="4" w:space="0" w:color="auto"/>
              <w:right w:val="single" w:sz="4" w:space="0" w:color="auto"/>
            </w:tcBorders>
            <w:shd w:val="clear" w:color="auto" w:fill="auto"/>
            <w:vAlign w:val="center"/>
            <w:hideMark/>
          </w:tcPr>
          <w:p w14:paraId="29E072E1"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Approving ToR for updating of VIS</w:t>
            </w:r>
          </w:p>
        </w:tc>
        <w:tc>
          <w:tcPr>
            <w:tcW w:w="1623" w:type="dxa"/>
            <w:tcBorders>
              <w:top w:val="nil"/>
              <w:left w:val="nil"/>
              <w:bottom w:val="single" w:sz="4" w:space="0" w:color="auto"/>
              <w:right w:val="single" w:sz="4" w:space="0" w:color="auto"/>
            </w:tcBorders>
            <w:shd w:val="clear" w:color="auto" w:fill="auto"/>
            <w:vAlign w:val="center"/>
            <w:hideMark/>
          </w:tcPr>
          <w:p w14:paraId="22A3F476"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06E61ABA" w14:textId="17F223B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49C0C77" w14:textId="3E7E8CF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197023B" w14:textId="23C458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3D527A" w14:textId="3CB5C14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091B8E9" w14:textId="24ADDAF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16F8B07" w14:textId="00D5C9D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6F3550D9" w14:textId="7AC55EE1"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B6B95B5" w14:textId="6BE63D2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95B2AC8" w14:textId="7D4C1C4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984EF08" w14:textId="45C6F90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D2DE78" w14:textId="5B256CA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3AD9642" w14:textId="3F16722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56A34B2" w14:textId="7E4F30F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747EE3" w14:textId="714EFD1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34856F" w14:textId="4DD7F7E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FEFCB49" w14:textId="689C438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56B92A" w14:textId="2E3CABE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0A4DA8" w14:textId="2DD3B7BD" w:rsidR="00F14284" w:rsidRPr="00A16FC8" w:rsidRDefault="00F14284" w:rsidP="00F14284">
            <w:pPr>
              <w:rPr>
                <w:rFonts w:ascii="Arial Narrow" w:hAnsi="Arial Narrow" w:cs="Arial"/>
                <w:sz w:val="16"/>
                <w:szCs w:val="16"/>
                <w:lang w:eastAsia="en-US"/>
              </w:rPr>
            </w:pPr>
          </w:p>
        </w:tc>
      </w:tr>
      <w:tr w:rsidR="00FE7490" w:rsidRPr="00A16FC8" w14:paraId="70D45B39"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017815A8"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76E38480"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15F24BB"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Verifying the VIS updating services</w:t>
            </w:r>
          </w:p>
        </w:tc>
        <w:tc>
          <w:tcPr>
            <w:tcW w:w="1623" w:type="dxa"/>
            <w:tcBorders>
              <w:top w:val="nil"/>
              <w:left w:val="nil"/>
              <w:bottom w:val="single" w:sz="4" w:space="0" w:color="auto"/>
              <w:right w:val="single" w:sz="4" w:space="0" w:color="auto"/>
            </w:tcBorders>
            <w:shd w:val="clear" w:color="auto" w:fill="auto"/>
            <w:vAlign w:val="center"/>
            <w:hideMark/>
          </w:tcPr>
          <w:p w14:paraId="0A10CD1D"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41998755" w14:textId="0A2642D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9E9B1C1" w14:textId="417D976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55505D7" w14:textId="6CCE4D6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9CDE2F2" w14:textId="5E4088D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A882F96" w14:textId="1F14064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9666E2" w14:textId="4CB035F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F5BA54" w14:textId="6C4275D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EF9F445" w14:textId="7955D11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61CC70B" w14:textId="2945E45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590CD1E1" w14:textId="080B0184"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DC7942" w14:textId="298FADC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424AE9F" w14:textId="66ECE81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7E4BD4D6" w14:textId="680D7275"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E311618" w14:textId="5DAA44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297666" w14:textId="38D4FAE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DB02588" w14:textId="760855E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9CC39F" w14:textId="1E3BC52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099636" w14:textId="3F50EA5D" w:rsidR="00F14284" w:rsidRPr="00A16FC8" w:rsidRDefault="00F14284" w:rsidP="00F14284">
            <w:pPr>
              <w:rPr>
                <w:rFonts w:ascii="Arial Narrow" w:hAnsi="Arial Narrow" w:cs="Arial"/>
                <w:sz w:val="16"/>
                <w:szCs w:val="16"/>
                <w:lang w:eastAsia="en-US"/>
              </w:rPr>
            </w:pPr>
          </w:p>
        </w:tc>
      </w:tr>
      <w:tr w:rsidR="00FE7490" w:rsidRPr="00A16FC8" w14:paraId="6C4CA700" w14:textId="77777777" w:rsidTr="00B65B30">
        <w:tc>
          <w:tcPr>
            <w:tcW w:w="809" w:type="dxa"/>
            <w:vMerge/>
            <w:tcBorders>
              <w:top w:val="nil"/>
              <w:left w:val="single" w:sz="4" w:space="0" w:color="auto"/>
              <w:bottom w:val="single" w:sz="4" w:space="0" w:color="auto"/>
              <w:right w:val="single" w:sz="4" w:space="0" w:color="auto"/>
            </w:tcBorders>
            <w:vAlign w:val="center"/>
            <w:hideMark/>
          </w:tcPr>
          <w:p w14:paraId="1DBC9019"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65F0C242"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60593A23"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Observing training for VIS operators and users, reviewing training report</w:t>
            </w:r>
          </w:p>
        </w:tc>
        <w:tc>
          <w:tcPr>
            <w:tcW w:w="1623" w:type="dxa"/>
            <w:tcBorders>
              <w:top w:val="nil"/>
              <w:left w:val="nil"/>
              <w:bottom w:val="single" w:sz="4" w:space="0" w:color="auto"/>
              <w:right w:val="single" w:sz="4" w:space="0" w:color="auto"/>
            </w:tcBorders>
            <w:shd w:val="clear" w:color="auto" w:fill="auto"/>
            <w:vAlign w:val="center"/>
            <w:hideMark/>
          </w:tcPr>
          <w:p w14:paraId="5A183A96"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(CTS, Project Coordinator)</w:t>
            </w:r>
          </w:p>
        </w:tc>
        <w:tc>
          <w:tcPr>
            <w:tcW w:w="567" w:type="dxa"/>
            <w:tcBorders>
              <w:top w:val="nil"/>
              <w:left w:val="nil"/>
              <w:bottom w:val="single" w:sz="4" w:space="0" w:color="auto"/>
              <w:right w:val="single" w:sz="4" w:space="0" w:color="auto"/>
            </w:tcBorders>
            <w:shd w:val="clear" w:color="auto" w:fill="auto"/>
            <w:vAlign w:val="center"/>
          </w:tcPr>
          <w:p w14:paraId="6E8C7F94" w14:textId="007074C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F0750F8" w14:textId="2873E04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6BA0BD6" w14:textId="42E6B9D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A651776" w14:textId="644B96D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41FA7B" w14:textId="20A4909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533411C" w14:textId="1D31F58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A55B5E6" w14:textId="1880B87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301385" w14:textId="120D04E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699C6C" w14:textId="3B60F7B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EA2C389" w14:textId="388AAEC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534329E" w14:textId="340B821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E8694B1" w14:textId="4EDDF4F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03141A" w14:textId="41AAC1E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000000" w:fill="95B3D7"/>
            <w:vAlign w:val="center"/>
          </w:tcPr>
          <w:p w14:paraId="1D27266E" w14:textId="7D6909D2"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1F9FC8B" w14:textId="2BA8950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5A04E9" w14:textId="114553B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E7B4321" w14:textId="0E02821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CB035C" w14:textId="78DE94E1" w:rsidR="00F14284" w:rsidRPr="00A16FC8" w:rsidRDefault="00F14284" w:rsidP="00F14284">
            <w:pPr>
              <w:rPr>
                <w:rFonts w:ascii="Arial Narrow" w:hAnsi="Arial Narrow" w:cs="Arial"/>
                <w:sz w:val="16"/>
                <w:szCs w:val="16"/>
                <w:lang w:eastAsia="en-US"/>
              </w:rPr>
            </w:pPr>
          </w:p>
        </w:tc>
      </w:tr>
      <w:tr w:rsidR="00FE7490" w:rsidRPr="00A16FC8" w14:paraId="636BA15B" w14:textId="77777777" w:rsidTr="004C1392">
        <w:tc>
          <w:tcPr>
            <w:tcW w:w="809" w:type="dxa"/>
            <w:vMerge/>
            <w:tcBorders>
              <w:top w:val="nil"/>
              <w:left w:val="single" w:sz="4" w:space="0" w:color="auto"/>
              <w:bottom w:val="single" w:sz="4" w:space="0" w:color="auto"/>
              <w:right w:val="single" w:sz="4" w:space="0" w:color="auto"/>
            </w:tcBorders>
            <w:vAlign w:val="center"/>
            <w:hideMark/>
          </w:tcPr>
          <w:p w14:paraId="53AFAF3F"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15E2F4A8" w14:textId="59E6DA49" w:rsidR="00F14284" w:rsidRPr="00A16FC8" w:rsidRDefault="00F14284">
            <w:pPr>
              <w:rPr>
                <w:rFonts w:ascii="Arial Narrow" w:hAnsi="Arial Narrow" w:cs="Arial"/>
                <w:b/>
                <w:bCs/>
                <w:color w:val="000000"/>
                <w:sz w:val="16"/>
                <w:szCs w:val="16"/>
                <w:lang w:eastAsia="en-US"/>
              </w:rPr>
            </w:pPr>
            <w:r w:rsidRPr="00A16FC8">
              <w:rPr>
                <w:rFonts w:ascii="Arial Narrow" w:hAnsi="Arial Narrow" w:cs="Arial"/>
                <w:b/>
                <w:bCs/>
                <w:color w:val="000000"/>
                <w:sz w:val="16"/>
                <w:szCs w:val="16"/>
                <w:lang w:eastAsia="en-US"/>
              </w:rPr>
              <w:t xml:space="preserve">Activity 4.2.2. </w:t>
            </w:r>
            <w:r w:rsidR="00991104" w:rsidRPr="00991104">
              <w:rPr>
                <w:rFonts w:ascii="Arial Narrow" w:hAnsi="Arial Narrow" w:cs="Arial"/>
                <w:bCs/>
                <w:color w:val="000000"/>
                <w:sz w:val="16"/>
                <w:szCs w:val="16"/>
                <w:lang w:eastAsia="en-US"/>
              </w:rPr>
              <w:t>Increase preparedness and protection of the communities in all EO affected areas</w:t>
            </w:r>
          </w:p>
        </w:tc>
        <w:tc>
          <w:tcPr>
            <w:tcW w:w="2018" w:type="dxa"/>
            <w:tcBorders>
              <w:top w:val="nil"/>
              <w:left w:val="nil"/>
              <w:bottom w:val="single" w:sz="4" w:space="0" w:color="auto"/>
              <w:right w:val="single" w:sz="4" w:space="0" w:color="auto"/>
            </w:tcBorders>
            <w:shd w:val="clear" w:color="auto" w:fill="auto"/>
            <w:vAlign w:val="center"/>
            <w:hideMark/>
          </w:tcPr>
          <w:p w14:paraId="3ED092AB" w14:textId="67C08023" w:rsidR="00F14284" w:rsidRPr="00A16FC8" w:rsidRDefault="00F14284">
            <w:pPr>
              <w:rPr>
                <w:rFonts w:ascii="Arial Narrow" w:hAnsi="Arial Narrow" w:cs="Arial"/>
                <w:sz w:val="16"/>
                <w:szCs w:val="16"/>
                <w:lang w:eastAsia="en-US"/>
              </w:rPr>
            </w:pPr>
            <w:r w:rsidRPr="00A16FC8">
              <w:rPr>
                <w:rFonts w:ascii="Arial Narrow" w:hAnsi="Arial Narrow" w:cs="Arial"/>
                <w:sz w:val="16"/>
                <w:szCs w:val="16"/>
                <w:lang w:eastAsia="en-US"/>
              </w:rPr>
              <w:t>Approving ToR for needs assessment</w:t>
            </w:r>
          </w:p>
        </w:tc>
        <w:tc>
          <w:tcPr>
            <w:tcW w:w="1623" w:type="dxa"/>
            <w:tcBorders>
              <w:top w:val="nil"/>
              <w:left w:val="nil"/>
              <w:bottom w:val="single" w:sz="4" w:space="0" w:color="auto"/>
              <w:right w:val="single" w:sz="4" w:space="0" w:color="auto"/>
            </w:tcBorders>
            <w:shd w:val="clear" w:color="auto" w:fill="auto"/>
            <w:vAlign w:val="center"/>
            <w:hideMark/>
          </w:tcPr>
          <w:p w14:paraId="62978874"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6A5ABE47" w14:textId="7AB9C88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36429877" w14:textId="450C0F7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3DFCB92" w14:textId="583D5C5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917EAD" w14:textId="4D873D0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7B57623" w14:textId="3E0E816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781D489" w14:textId="7B4C6D6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AC371F9" w14:textId="76782C67"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F82E02" w14:textId="7D385DE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A09C052" w14:textId="3DD3B0F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323C91C" w14:textId="31E1C87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EE6D6F2" w14:textId="390C8F49"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8D0B5FE" w14:textId="6B550E2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E2A4F9" w14:textId="126943A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6DF93D0" w14:textId="75DBF59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A36649C" w14:textId="6E0FF94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BE8A89" w14:textId="7E4D144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FD5B01D" w14:textId="22F0788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3D23C99" w14:textId="753C3CAC" w:rsidR="00F14284" w:rsidRPr="00A16FC8" w:rsidRDefault="00F14284" w:rsidP="00F14284">
            <w:pPr>
              <w:rPr>
                <w:rFonts w:ascii="Arial Narrow" w:hAnsi="Arial Narrow" w:cs="Arial"/>
                <w:sz w:val="16"/>
                <w:szCs w:val="16"/>
                <w:lang w:eastAsia="en-US"/>
              </w:rPr>
            </w:pPr>
          </w:p>
        </w:tc>
      </w:tr>
      <w:tr w:rsidR="00FE7490" w:rsidRPr="00A16FC8" w14:paraId="68A628F6" w14:textId="77777777" w:rsidTr="004C1392">
        <w:tc>
          <w:tcPr>
            <w:tcW w:w="809" w:type="dxa"/>
            <w:vMerge/>
            <w:tcBorders>
              <w:top w:val="nil"/>
              <w:left w:val="single" w:sz="4" w:space="0" w:color="auto"/>
              <w:bottom w:val="single" w:sz="4" w:space="0" w:color="auto"/>
              <w:right w:val="single" w:sz="4" w:space="0" w:color="auto"/>
            </w:tcBorders>
            <w:vAlign w:val="center"/>
            <w:hideMark/>
          </w:tcPr>
          <w:p w14:paraId="331A0FED"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09E1D835"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38302C51" w14:textId="1DEC3798" w:rsidR="00F14284" w:rsidRPr="00A16FC8" w:rsidRDefault="00F14284">
            <w:pPr>
              <w:rPr>
                <w:rFonts w:ascii="Arial Narrow" w:hAnsi="Arial Narrow" w:cs="Arial"/>
                <w:sz w:val="16"/>
                <w:szCs w:val="16"/>
                <w:lang w:eastAsia="en-US"/>
              </w:rPr>
            </w:pPr>
            <w:r w:rsidRPr="00A16FC8">
              <w:rPr>
                <w:rFonts w:ascii="Arial Narrow" w:hAnsi="Arial Narrow" w:cs="Arial"/>
                <w:sz w:val="16"/>
                <w:szCs w:val="16"/>
                <w:lang w:eastAsia="en-US"/>
              </w:rPr>
              <w:t>Reviewing needs assessment reports</w:t>
            </w:r>
          </w:p>
        </w:tc>
        <w:tc>
          <w:tcPr>
            <w:tcW w:w="1623" w:type="dxa"/>
            <w:tcBorders>
              <w:top w:val="nil"/>
              <w:left w:val="nil"/>
              <w:bottom w:val="single" w:sz="4" w:space="0" w:color="auto"/>
              <w:right w:val="single" w:sz="4" w:space="0" w:color="auto"/>
            </w:tcBorders>
            <w:shd w:val="clear" w:color="auto" w:fill="auto"/>
            <w:vAlign w:val="center"/>
            <w:hideMark/>
          </w:tcPr>
          <w:p w14:paraId="2B20E8B5"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288C33F5" w14:textId="65FB80E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B20D6E" w14:textId="15FEAB3A"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AB9FD1E" w14:textId="6270A1D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0C303EAB" w14:textId="5A96B37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1E0E6A3" w14:textId="32DCC5A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BFCBDC1" w14:textId="7896237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0853FA" w14:textId="70F816F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C8A86DF" w14:textId="76D553A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964E5D1" w14:textId="07417FED"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ED13D5F" w14:textId="7BD72208"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C2C3310" w14:textId="718E5170"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6AFC694" w14:textId="2CF296C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061E678" w14:textId="6BCCDACB"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6D3671C" w14:textId="74E0B6A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72744A8" w14:textId="2EB87156"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881D6AB" w14:textId="2E0C738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8153EDA" w14:textId="1FDE4BB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2191E25" w14:textId="444ED8C1" w:rsidR="00F14284" w:rsidRPr="00A16FC8" w:rsidRDefault="00F14284" w:rsidP="00F14284">
            <w:pPr>
              <w:rPr>
                <w:rFonts w:ascii="Arial Narrow" w:hAnsi="Arial Narrow" w:cs="Arial"/>
                <w:sz w:val="16"/>
                <w:szCs w:val="16"/>
                <w:lang w:eastAsia="en-US"/>
              </w:rPr>
            </w:pPr>
          </w:p>
        </w:tc>
      </w:tr>
      <w:tr w:rsidR="00FE7490" w:rsidRPr="00A16FC8" w14:paraId="095B8DE2" w14:textId="77777777" w:rsidTr="004C1392">
        <w:tc>
          <w:tcPr>
            <w:tcW w:w="809" w:type="dxa"/>
            <w:vMerge/>
            <w:tcBorders>
              <w:top w:val="nil"/>
              <w:left w:val="single" w:sz="4" w:space="0" w:color="auto"/>
              <w:bottom w:val="single" w:sz="4" w:space="0" w:color="auto"/>
              <w:right w:val="single" w:sz="4" w:space="0" w:color="auto"/>
            </w:tcBorders>
            <w:vAlign w:val="center"/>
            <w:hideMark/>
          </w:tcPr>
          <w:p w14:paraId="497E560F" w14:textId="77777777" w:rsidR="00F14284" w:rsidRPr="00A16FC8" w:rsidRDefault="00F14284" w:rsidP="00F14284">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0EB85E7C" w14:textId="77777777" w:rsidR="00F14284" w:rsidRPr="00A16FC8" w:rsidRDefault="00F14284" w:rsidP="00F14284">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520D7723" w14:textId="5F00A91D" w:rsidR="00F14284" w:rsidRPr="00A16FC8" w:rsidRDefault="00AF1A11" w:rsidP="00F14284">
            <w:pPr>
              <w:rPr>
                <w:rFonts w:ascii="Arial Narrow" w:hAnsi="Arial Narrow" w:cs="Arial"/>
                <w:sz w:val="16"/>
                <w:szCs w:val="16"/>
                <w:lang w:eastAsia="en-US"/>
              </w:rPr>
            </w:pPr>
            <w:r>
              <w:rPr>
                <w:rFonts w:ascii="Arial Narrow" w:hAnsi="Arial Narrow" w:cs="Arial"/>
                <w:sz w:val="16"/>
                <w:szCs w:val="16"/>
                <w:lang w:eastAsia="en-US"/>
              </w:rPr>
              <w:t>Validating the identified priorities</w:t>
            </w:r>
          </w:p>
        </w:tc>
        <w:tc>
          <w:tcPr>
            <w:tcW w:w="1623" w:type="dxa"/>
            <w:tcBorders>
              <w:top w:val="nil"/>
              <w:left w:val="nil"/>
              <w:bottom w:val="single" w:sz="4" w:space="0" w:color="auto"/>
              <w:right w:val="single" w:sz="4" w:space="0" w:color="auto"/>
            </w:tcBorders>
            <w:shd w:val="clear" w:color="auto" w:fill="auto"/>
            <w:vAlign w:val="center"/>
            <w:hideMark/>
          </w:tcPr>
          <w:p w14:paraId="69A06D7A" w14:textId="77777777" w:rsidR="00F14284" w:rsidRPr="00A16FC8" w:rsidRDefault="00F14284" w:rsidP="00F14284">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p>
        </w:tc>
        <w:tc>
          <w:tcPr>
            <w:tcW w:w="567" w:type="dxa"/>
            <w:tcBorders>
              <w:top w:val="nil"/>
              <w:left w:val="nil"/>
              <w:bottom w:val="single" w:sz="4" w:space="0" w:color="auto"/>
              <w:right w:val="single" w:sz="4" w:space="0" w:color="auto"/>
            </w:tcBorders>
            <w:shd w:val="clear" w:color="auto" w:fill="auto"/>
            <w:vAlign w:val="center"/>
          </w:tcPr>
          <w:p w14:paraId="4A94D383" w14:textId="768E7CA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A831B89" w14:textId="573A6701"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2C43388" w14:textId="14673A75"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BF9BD4C" w14:textId="5376ECC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16E00519" w14:textId="0E89B1CE"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30468E" w14:textId="6D4F1947"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760F9172" w14:textId="75738F58"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4E4BB6C7" w14:textId="6D26681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AFCD94" w14:textId="57E451E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86E8612" w14:textId="5B293BB4"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31A628A" w14:textId="33FBBA5C"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64327AA" w14:textId="51473652"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955954D" w14:textId="16C2FBE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34D7E12" w14:textId="67893BAB"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EEA3CDF" w14:textId="042055D3"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B2E2A07" w14:textId="5BD13663" w:rsidR="00F14284" w:rsidRPr="00A16FC8" w:rsidRDefault="00F14284" w:rsidP="00F14284">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50F217E" w14:textId="6640B79F" w:rsidR="00F14284" w:rsidRPr="00A16FC8" w:rsidRDefault="00F14284" w:rsidP="00F14284">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5084952C" w14:textId="7C8DC80E" w:rsidR="00F14284" w:rsidRPr="00A16FC8" w:rsidRDefault="00F14284" w:rsidP="00F14284">
            <w:pPr>
              <w:rPr>
                <w:rFonts w:ascii="Arial Narrow" w:hAnsi="Arial Narrow" w:cs="Arial"/>
                <w:sz w:val="16"/>
                <w:szCs w:val="16"/>
                <w:lang w:eastAsia="en-US"/>
              </w:rPr>
            </w:pPr>
          </w:p>
        </w:tc>
      </w:tr>
      <w:tr w:rsidR="00FE7490" w:rsidRPr="00A16FC8" w14:paraId="234D1F27" w14:textId="77777777" w:rsidTr="004C1392">
        <w:tc>
          <w:tcPr>
            <w:tcW w:w="809" w:type="dxa"/>
            <w:vMerge/>
            <w:tcBorders>
              <w:top w:val="nil"/>
              <w:left w:val="single" w:sz="4" w:space="0" w:color="auto"/>
              <w:bottom w:val="single" w:sz="4" w:space="0" w:color="auto"/>
              <w:right w:val="single" w:sz="4" w:space="0" w:color="auto"/>
            </w:tcBorders>
            <w:vAlign w:val="center"/>
            <w:hideMark/>
          </w:tcPr>
          <w:p w14:paraId="185EC2DD" w14:textId="77777777" w:rsidR="001E10D2" w:rsidRPr="00A16FC8" w:rsidRDefault="001E10D2" w:rsidP="001E10D2">
            <w:pPr>
              <w:rPr>
                <w:rFonts w:ascii="Arial Narrow" w:hAnsi="Arial Narrow" w:cs="Arial"/>
                <w:b/>
                <w:bCs/>
                <w:color w:val="000000"/>
                <w:sz w:val="16"/>
                <w:szCs w:val="16"/>
                <w:lang w:eastAsia="en-US"/>
              </w:rPr>
            </w:pPr>
          </w:p>
        </w:tc>
        <w:tc>
          <w:tcPr>
            <w:tcW w:w="1710" w:type="dxa"/>
            <w:vMerge/>
            <w:tcBorders>
              <w:top w:val="nil"/>
              <w:left w:val="single" w:sz="4" w:space="0" w:color="auto"/>
              <w:bottom w:val="single" w:sz="4" w:space="0" w:color="auto"/>
              <w:right w:val="single" w:sz="4" w:space="0" w:color="auto"/>
            </w:tcBorders>
            <w:vAlign w:val="center"/>
            <w:hideMark/>
          </w:tcPr>
          <w:p w14:paraId="06664EC3" w14:textId="77777777" w:rsidR="001E10D2" w:rsidRPr="00A16FC8" w:rsidRDefault="001E10D2" w:rsidP="001E10D2">
            <w:pPr>
              <w:rPr>
                <w:rFonts w:ascii="Arial Narrow" w:hAnsi="Arial Narrow" w:cs="Arial"/>
                <w:b/>
                <w:bCs/>
                <w:color w:val="000000"/>
                <w:sz w:val="16"/>
                <w:szCs w:val="16"/>
                <w:lang w:eastAsia="en-US"/>
              </w:rPr>
            </w:pPr>
          </w:p>
        </w:tc>
        <w:tc>
          <w:tcPr>
            <w:tcW w:w="2018" w:type="dxa"/>
            <w:tcBorders>
              <w:top w:val="nil"/>
              <w:left w:val="nil"/>
              <w:bottom w:val="single" w:sz="4" w:space="0" w:color="auto"/>
              <w:right w:val="single" w:sz="4" w:space="0" w:color="auto"/>
            </w:tcBorders>
            <w:shd w:val="clear" w:color="auto" w:fill="auto"/>
            <w:vAlign w:val="center"/>
            <w:hideMark/>
          </w:tcPr>
          <w:p w14:paraId="1DE84457" w14:textId="28A89434" w:rsidR="001E10D2" w:rsidRPr="00A16FC8" w:rsidRDefault="001E10D2" w:rsidP="0082017C">
            <w:pPr>
              <w:rPr>
                <w:rFonts w:ascii="Arial Narrow" w:hAnsi="Arial Narrow" w:cs="Arial"/>
                <w:sz w:val="16"/>
                <w:szCs w:val="16"/>
                <w:lang w:eastAsia="en-US"/>
              </w:rPr>
            </w:pPr>
            <w:bookmarkStart w:id="22" w:name="OLE_LINK2"/>
            <w:r w:rsidRPr="00A16FC8">
              <w:rPr>
                <w:rFonts w:ascii="Arial Narrow" w:hAnsi="Arial Narrow" w:cs="Arial"/>
                <w:sz w:val="16"/>
                <w:szCs w:val="16"/>
                <w:lang w:eastAsia="en-US"/>
              </w:rPr>
              <w:t xml:space="preserve">Verifying </w:t>
            </w:r>
            <w:r w:rsidR="00AF1A11">
              <w:rPr>
                <w:rFonts w:ascii="Arial Narrow" w:hAnsi="Arial Narrow" w:cs="Arial"/>
                <w:sz w:val="16"/>
                <w:szCs w:val="16"/>
                <w:lang w:eastAsia="en-US"/>
              </w:rPr>
              <w:t>preparedness and protection measures in</w:t>
            </w:r>
            <w:r w:rsidRPr="001E10D2">
              <w:rPr>
                <w:rFonts w:ascii="Arial Narrow" w:hAnsi="Arial Narrow" w:cs="Arial"/>
                <w:sz w:val="16"/>
                <w:szCs w:val="16"/>
                <w:lang w:eastAsia="en-US"/>
              </w:rPr>
              <w:t xml:space="preserve"> the affected communities</w:t>
            </w:r>
            <w:bookmarkEnd w:id="22"/>
          </w:p>
        </w:tc>
        <w:tc>
          <w:tcPr>
            <w:tcW w:w="1623" w:type="dxa"/>
            <w:tcBorders>
              <w:top w:val="nil"/>
              <w:left w:val="nil"/>
              <w:bottom w:val="single" w:sz="4" w:space="0" w:color="auto"/>
              <w:right w:val="single" w:sz="4" w:space="0" w:color="auto"/>
            </w:tcBorders>
            <w:shd w:val="clear" w:color="auto" w:fill="auto"/>
            <w:vAlign w:val="center"/>
            <w:hideMark/>
          </w:tcPr>
          <w:p w14:paraId="72928B9A" w14:textId="4ECBE92D" w:rsidR="001E10D2" w:rsidRPr="00A16FC8" w:rsidRDefault="001E10D2">
            <w:pPr>
              <w:rPr>
                <w:rFonts w:ascii="Arial Narrow" w:hAnsi="Arial Narrow" w:cs="Arial"/>
                <w:sz w:val="16"/>
                <w:szCs w:val="16"/>
                <w:lang w:eastAsia="en-US"/>
              </w:rPr>
            </w:pPr>
            <w:r w:rsidRPr="00A16FC8">
              <w:rPr>
                <w:rFonts w:ascii="Arial Narrow" w:hAnsi="Arial Narrow" w:cs="Arial"/>
                <w:sz w:val="16"/>
                <w:szCs w:val="16"/>
                <w:lang w:eastAsia="en-US"/>
              </w:rPr>
              <w:t>UNDP (CO, Project Coordinator</w:t>
            </w:r>
            <w:r w:rsidR="00CF6771">
              <w:rPr>
                <w:rFonts w:ascii="Arial Narrow" w:hAnsi="Arial Narrow" w:cs="Arial"/>
                <w:sz w:val="16"/>
                <w:szCs w:val="16"/>
                <w:lang w:eastAsia="en-US"/>
              </w:rPr>
              <w:t>,</w:t>
            </w:r>
            <w:r w:rsidR="001D26BD">
              <w:rPr>
                <w:rFonts w:ascii="Arial Narrow" w:hAnsi="Arial Narrow" w:cs="Arial"/>
                <w:sz w:val="16"/>
                <w:szCs w:val="16"/>
                <w:lang w:eastAsia="en-US"/>
              </w:rPr>
              <w:t xml:space="preserve"> CTS</w:t>
            </w:r>
            <w:r w:rsidRPr="00A16FC8">
              <w:rPr>
                <w:rFonts w:ascii="Arial Narrow" w:hAnsi="Arial Narrow" w:cs="Arial"/>
                <w:sz w:val="16"/>
                <w:szCs w:val="16"/>
                <w:lang w:eastAsia="en-US"/>
              </w:rPr>
              <w:t>)</w:t>
            </w:r>
          </w:p>
        </w:tc>
        <w:tc>
          <w:tcPr>
            <w:tcW w:w="567" w:type="dxa"/>
            <w:tcBorders>
              <w:top w:val="nil"/>
              <w:left w:val="nil"/>
              <w:bottom w:val="single" w:sz="4" w:space="0" w:color="auto"/>
              <w:right w:val="single" w:sz="4" w:space="0" w:color="auto"/>
            </w:tcBorders>
            <w:shd w:val="clear" w:color="auto" w:fill="auto"/>
            <w:vAlign w:val="center"/>
          </w:tcPr>
          <w:p w14:paraId="7B029684" w14:textId="05240D4E"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D5544A9" w14:textId="60C51E30"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B37C0DD" w14:textId="11B4D110"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64EEC456" w14:textId="4981C023"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36EF0038" w14:textId="29F57B23"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9E82A2E" w14:textId="5F506311"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AA6E547" w14:textId="3CCB5388"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5FB6A1F8" w14:textId="0D92336B"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7C708460" w14:textId="3F648013"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3935C8D" w14:textId="3674F194"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4752427F" w14:textId="6E07A5EA"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39CDE199" w14:textId="14F74B12"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A546DCB" w14:textId="01EA4F77"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0404DBF7" w14:textId="2FAC594B"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497756B1" w14:textId="0EE62F2C"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0245947A" w14:textId="3709D2BB" w:rsidR="001E10D2" w:rsidRPr="00A16FC8" w:rsidRDefault="001E10D2" w:rsidP="001E10D2">
            <w:pP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95B3D7" w:themeFill="accent1" w:themeFillTint="99"/>
            <w:vAlign w:val="center"/>
          </w:tcPr>
          <w:p w14:paraId="425DCD6F" w14:textId="6EAE7D4D" w:rsidR="001E10D2" w:rsidRPr="00A16FC8" w:rsidRDefault="001E10D2" w:rsidP="001E10D2">
            <w:pPr>
              <w:jc w:val="center"/>
              <w:rPr>
                <w:rFonts w:ascii="Arial Narrow" w:hAnsi="Arial Narrow" w:cs="Arial"/>
                <w:sz w:val="16"/>
                <w:szCs w:val="16"/>
                <w:lang w:eastAsia="en-US"/>
              </w:rPr>
            </w:pPr>
          </w:p>
        </w:tc>
        <w:tc>
          <w:tcPr>
            <w:tcW w:w="567" w:type="dxa"/>
            <w:tcBorders>
              <w:top w:val="nil"/>
              <w:left w:val="nil"/>
              <w:bottom w:val="single" w:sz="4" w:space="0" w:color="auto"/>
              <w:right w:val="single" w:sz="4" w:space="0" w:color="auto"/>
            </w:tcBorders>
            <w:shd w:val="clear" w:color="auto" w:fill="auto"/>
            <w:vAlign w:val="center"/>
          </w:tcPr>
          <w:p w14:paraId="239EEF40" w14:textId="53513D6E" w:rsidR="001E10D2" w:rsidRPr="00A16FC8" w:rsidRDefault="001E10D2" w:rsidP="001E10D2">
            <w:pPr>
              <w:rPr>
                <w:rFonts w:ascii="Arial Narrow" w:hAnsi="Arial Narrow" w:cs="Arial"/>
                <w:sz w:val="16"/>
                <w:szCs w:val="16"/>
                <w:lang w:eastAsia="en-US"/>
              </w:rPr>
            </w:pPr>
          </w:p>
        </w:tc>
      </w:tr>
    </w:tbl>
    <w:p w14:paraId="6CC3D097" w14:textId="77777777" w:rsidR="000C17E0" w:rsidRPr="00A16FC8" w:rsidRDefault="000C17E0" w:rsidP="000C17E0">
      <w:pPr>
        <w:pStyle w:val="0Main"/>
        <w:rPr>
          <w:b/>
          <w:bCs/>
          <w:sz w:val="16"/>
          <w:szCs w:val="20"/>
        </w:rPr>
      </w:pPr>
      <w:bookmarkStart w:id="23" w:name="_Ref113036116"/>
    </w:p>
    <w:p w14:paraId="66A5523B" w14:textId="7DE8F31E" w:rsidR="000C17E0" w:rsidRPr="00A16FC8" w:rsidRDefault="000C17E0" w:rsidP="000C17E0">
      <w:pPr>
        <w:pStyle w:val="0Main"/>
        <w:rPr>
          <w:b/>
          <w:bCs/>
        </w:rPr>
      </w:pPr>
      <w:r w:rsidRPr="00A16FC8">
        <w:rPr>
          <w:b/>
          <w:bCs/>
        </w:rPr>
        <w:t xml:space="preserve">Figure </w:t>
      </w:r>
      <w:r w:rsidRPr="00A16FC8">
        <w:rPr>
          <w:b/>
          <w:bCs/>
        </w:rPr>
        <w:fldChar w:fldCharType="begin"/>
      </w:r>
      <w:r w:rsidRPr="00A16FC8">
        <w:rPr>
          <w:b/>
          <w:bCs/>
        </w:rPr>
        <w:instrText xml:space="preserve"> SEQ Figure \* ARABIC </w:instrText>
      </w:r>
      <w:r w:rsidRPr="00A16FC8">
        <w:rPr>
          <w:b/>
          <w:bCs/>
        </w:rPr>
        <w:fldChar w:fldCharType="separate"/>
      </w:r>
      <w:r w:rsidRPr="00A16FC8">
        <w:rPr>
          <w:b/>
          <w:bCs/>
          <w:noProof/>
        </w:rPr>
        <w:t>6</w:t>
      </w:r>
      <w:r w:rsidRPr="00A16FC8">
        <w:rPr>
          <w:b/>
          <w:bCs/>
        </w:rPr>
        <w:fldChar w:fldCharType="end"/>
      </w:r>
      <w:bookmarkEnd w:id="23"/>
      <w:r w:rsidRPr="00A16FC8">
        <w:rPr>
          <w:b/>
          <w:bCs/>
        </w:rPr>
        <w:t>. Evaluation Plan</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4677"/>
        <w:gridCol w:w="3240"/>
      </w:tblGrid>
      <w:tr w:rsidR="000C17E0" w:rsidRPr="00A16FC8" w14:paraId="45E0DD35" w14:textId="77777777" w:rsidTr="006740DA">
        <w:trPr>
          <w:trHeight w:val="422"/>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508529" w14:textId="77777777" w:rsidR="000C17E0" w:rsidRPr="00A16FC8" w:rsidRDefault="000C17E0" w:rsidP="006740DA">
            <w:pPr>
              <w:pStyle w:val="2Table"/>
              <w:jc w:val="center"/>
              <w:rPr>
                <w:b/>
                <w:sz w:val="18"/>
                <w:szCs w:val="18"/>
              </w:rPr>
            </w:pPr>
            <w:r w:rsidRPr="00A16FC8">
              <w:rPr>
                <w:b/>
                <w:sz w:val="18"/>
                <w:szCs w:val="18"/>
              </w:rPr>
              <w:t>Evaluation Title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16D07" w14:textId="77777777" w:rsidR="000C17E0" w:rsidRPr="00A16FC8" w:rsidRDefault="000C17E0" w:rsidP="006740DA">
            <w:pPr>
              <w:pStyle w:val="2Table"/>
              <w:jc w:val="center"/>
              <w:rPr>
                <w:b/>
                <w:sz w:val="18"/>
                <w:szCs w:val="18"/>
              </w:rPr>
            </w:pPr>
            <w:r w:rsidRPr="00A16FC8">
              <w:rPr>
                <w:b/>
                <w:sz w:val="18"/>
                <w:szCs w:val="18"/>
              </w:rPr>
              <w:t>Partners (if joint)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909E8D" w14:textId="77777777" w:rsidR="000C17E0" w:rsidRPr="00A16FC8" w:rsidRDefault="000C17E0" w:rsidP="006740DA">
            <w:pPr>
              <w:pStyle w:val="2Table"/>
              <w:jc w:val="center"/>
              <w:rPr>
                <w:b/>
                <w:sz w:val="18"/>
                <w:szCs w:val="18"/>
              </w:rPr>
            </w:pPr>
            <w:r w:rsidRPr="00A16FC8">
              <w:rPr>
                <w:b/>
                <w:sz w:val="18"/>
                <w:szCs w:val="18"/>
              </w:rPr>
              <w:t>Related Strategic Plan Output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1F6E8C" w14:textId="77777777" w:rsidR="000C17E0" w:rsidRPr="00A16FC8" w:rsidRDefault="000C17E0" w:rsidP="006740DA">
            <w:pPr>
              <w:pStyle w:val="2Table"/>
              <w:jc w:val="center"/>
              <w:rPr>
                <w:b/>
                <w:sz w:val="18"/>
                <w:szCs w:val="18"/>
              </w:rPr>
            </w:pPr>
            <w:r w:rsidRPr="00A16FC8">
              <w:rPr>
                <w:b/>
                <w:sz w:val="18"/>
                <w:szCs w:val="18"/>
              </w:rPr>
              <w:t>Key Evaluation Stakeholders</w:t>
            </w:r>
          </w:p>
        </w:tc>
      </w:tr>
      <w:tr w:rsidR="000C17E0" w:rsidRPr="00A16FC8" w14:paraId="43E94D59" w14:textId="77777777" w:rsidTr="006740DA">
        <w:trPr>
          <w:trHeight w:val="440"/>
        </w:trPr>
        <w:tc>
          <w:tcPr>
            <w:tcW w:w="4390" w:type="dxa"/>
            <w:tcBorders>
              <w:top w:val="single" w:sz="4" w:space="0" w:color="000000" w:themeColor="text1"/>
            </w:tcBorders>
            <w:shd w:val="clear" w:color="auto" w:fill="auto"/>
            <w:vAlign w:val="center"/>
          </w:tcPr>
          <w:p w14:paraId="5E9306E7" w14:textId="77777777" w:rsidR="000C17E0" w:rsidRPr="00A16FC8" w:rsidRDefault="000C17E0" w:rsidP="00971208">
            <w:pPr>
              <w:pStyle w:val="2Table"/>
              <w:jc w:val="left"/>
              <w:rPr>
                <w:sz w:val="18"/>
                <w:szCs w:val="18"/>
              </w:rPr>
            </w:pPr>
            <w:r w:rsidRPr="00A16FC8">
              <w:rPr>
                <w:sz w:val="18"/>
                <w:szCs w:val="18"/>
              </w:rPr>
              <w:t>Compliance assessment (integrated with CHDE Institutional Development Needs Assessment Report)</w:t>
            </w:r>
          </w:p>
        </w:tc>
        <w:tc>
          <w:tcPr>
            <w:tcW w:w="2268" w:type="dxa"/>
            <w:tcBorders>
              <w:top w:val="single" w:sz="4" w:space="0" w:color="000000" w:themeColor="text1"/>
            </w:tcBorders>
            <w:shd w:val="clear" w:color="auto" w:fill="auto"/>
            <w:vAlign w:val="center"/>
          </w:tcPr>
          <w:p w14:paraId="497CC527" w14:textId="77777777" w:rsidR="000C17E0" w:rsidRPr="00A16FC8" w:rsidRDefault="000C17E0" w:rsidP="00971208">
            <w:pPr>
              <w:pStyle w:val="2Table"/>
              <w:jc w:val="left"/>
              <w:rPr>
                <w:sz w:val="18"/>
                <w:szCs w:val="18"/>
              </w:rPr>
            </w:pPr>
            <w:r w:rsidRPr="00A16FC8">
              <w:rPr>
                <w:sz w:val="18"/>
                <w:szCs w:val="18"/>
              </w:rPr>
              <w:t>To be clarified</w:t>
            </w:r>
          </w:p>
        </w:tc>
        <w:tc>
          <w:tcPr>
            <w:tcW w:w="4677" w:type="dxa"/>
            <w:tcBorders>
              <w:top w:val="single" w:sz="4" w:space="0" w:color="000000" w:themeColor="text1"/>
            </w:tcBorders>
            <w:shd w:val="clear" w:color="auto" w:fill="auto"/>
            <w:vAlign w:val="center"/>
          </w:tcPr>
          <w:p w14:paraId="52A43EF6" w14:textId="77777777" w:rsidR="000C17E0" w:rsidRPr="00A16FC8" w:rsidRDefault="000C17E0" w:rsidP="00971208">
            <w:pPr>
              <w:pStyle w:val="2Table"/>
              <w:jc w:val="left"/>
              <w:rPr>
                <w:sz w:val="18"/>
                <w:szCs w:val="18"/>
              </w:rPr>
            </w:pPr>
            <w:r w:rsidRPr="00A16FC8">
              <w:rPr>
                <w:sz w:val="18"/>
                <w:szCs w:val="18"/>
              </w:rPr>
              <w:t>The national mine action programme and the national operator (CHDE) are fully compliant with IMAS</w:t>
            </w:r>
          </w:p>
        </w:tc>
        <w:tc>
          <w:tcPr>
            <w:tcW w:w="3240" w:type="dxa"/>
            <w:tcBorders>
              <w:top w:val="single" w:sz="4" w:space="0" w:color="000000" w:themeColor="text1"/>
            </w:tcBorders>
            <w:shd w:val="clear" w:color="auto" w:fill="auto"/>
            <w:vAlign w:val="center"/>
          </w:tcPr>
          <w:p w14:paraId="02103C63" w14:textId="77777777" w:rsidR="000C17E0" w:rsidRPr="00A16FC8" w:rsidRDefault="000C17E0" w:rsidP="00971208">
            <w:pPr>
              <w:pStyle w:val="2Table"/>
              <w:jc w:val="left"/>
              <w:rPr>
                <w:sz w:val="18"/>
                <w:szCs w:val="18"/>
              </w:rPr>
            </w:pPr>
            <w:r w:rsidRPr="00A16FC8">
              <w:rPr>
                <w:sz w:val="18"/>
                <w:szCs w:val="18"/>
              </w:rPr>
              <w:t>CHDE</w:t>
            </w:r>
          </w:p>
        </w:tc>
      </w:tr>
      <w:tr w:rsidR="000C17E0" w:rsidRPr="00A16FC8" w14:paraId="444CFEF9" w14:textId="77777777" w:rsidTr="006740DA">
        <w:trPr>
          <w:trHeight w:val="440"/>
        </w:trPr>
        <w:tc>
          <w:tcPr>
            <w:tcW w:w="4390" w:type="dxa"/>
            <w:shd w:val="clear" w:color="auto" w:fill="auto"/>
            <w:vAlign w:val="center"/>
          </w:tcPr>
          <w:p w14:paraId="68492FB1" w14:textId="77777777" w:rsidR="000C17E0" w:rsidRPr="00A16FC8" w:rsidRDefault="000C17E0" w:rsidP="00971208">
            <w:pPr>
              <w:pStyle w:val="2Table"/>
              <w:jc w:val="left"/>
              <w:rPr>
                <w:sz w:val="18"/>
                <w:szCs w:val="18"/>
              </w:rPr>
            </w:pPr>
            <w:r w:rsidRPr="00A16FC8">
              <w:rPr>
                <w:sz w:val="18"/>
                <w:szCs w:val="18"/>
              </w:rPr>
              <w:t>Survey on behaviour change</w:t>
            </w:r>
          </w:p>
        </w:tc>
        <w:tc>
          <w:tcPr>
            <w:tcW w:w="2268" w:type="dxa"/>
            <w:shd w:val="clear" w:color="auto" w:fill="auto"/>
            <w:vAlign w:val="center"/>
          </w:tcPr>
          <w:p w14:paraId="5AB77A68" w14:textId="77777777" w:rsidR="000C17E0" w:rsidRPr="00A16FC8" w:rsidRDefault="000C17E0" w:rsidP="00971208">
            <w:pPr>
              <w:pStyle w:val="2Table"/>
              <w:jc w:val="left"/>
              <w:rPr>
                <w:sz w:val="18"/>
                <w:szCs w:val="18"/>
              </w:rPr>
            </w:pPr>
            <w:r w:rsidRPr="00A16FC8">
              <w:rPr>
                <w:sz w:val="18"/>
                <w:szCs w:val="18"/>
              </w:rPr>
              <w:t>To be clarified</w:t>
            </w:r>
          </w:p>
        </w:tc>
        <w:tc>
          <w:tcPr>
            <w:tcW w:w="4677" w:type="dxa"/>
            <w:shd w:val="clear" w:color="auto" w:fill="auto"/>
            <w:vAlign w:val="center"/>
          </w:tcPr>
          <w:p w14:paraId="4BDFD134" w14:textId="73C3F5A4" w:rsidR="000C17E0" w:rsidRPr="00A16FC8" w:rsidRDefault="000C17E0" w:rsidP="00971208">
            <w:pPr>
              <w:pStyle w:val="2Table"/>
              <w:jc w:val="left"/>
              <w:rPr>
                <w:sz w:val="18"/>
                <w:szCs w:val="18"/>
              </w:rPr>
            </w:pPr>
            <w:r w:rsidRPr="00A16FC8">
              <w:rPr>
                <w:sz w:val="18"/>
                <w:szCs w:val="18"/>
              </w:rPr>
              <w:t>Risk education</w:t>
            </w:r>
            <w:r w:rsidR="007B27F6">
              <w:rPr>
                <w:sz w:val="18"/>
                <w:szCs w:val="18"/>
              </w:rPr>
              <w:t xml:space="preserve">, </w:t>
            </w:r>
            <w:r w:rsidRPr="00A16FC8">
              <w:rPr>
                <w:sz w:val="18"/>
                <w:szCs w:val="18"/>
              </w:rPr>
              <w:t xml:space="preserve">victim assistance </w:t>
            </w:r>
            <w:r w:rsidR="007B27F6">
              <w:rPr>
                <w:sz w:val="18"/>
                <w:szCs w:val="18"/>
              </w:rPr>
              <w:t xml:space="preserve">and emergency preparedness </w:t>
            </w:r>
            <w:r w:rsidR="002D73DD">
              <w:rPr>
                <w:sz w:val="18"/>
                <w:szCs w:val="18"/>
              </w:rPr>
              <w:t xml:space="preserve">and protection </w:t>
            </w:r>
            <w:r w:rsidRPr="00A16FC8">
              <w:rPr>
                <w:sz w:val="18"/>
                <w:szCs w:val="18"/>
              </w:rPr>
              <w:t>sectors is strengthened for the benefit of all communities in EO affected areas</w:t>
            </w:r>
          </w:p>
        </w:tc>
        <w:tc>
          <w:tcPr>
            <w:tcW w:w="3240" w:type="dxa"/>
            <w:shd w:val="clear" w:color="auto" w:fill="auto"/>
            <w:vAlign w:val="center"/>
          </w:tcPr>
          <w:p w14:paraId="6469A788" w14:textId="77777777" w:rsidR="000C17E0" w:rsidRPr="00A16FC8" w:rsidRDefault="000C17E0" w:rsidP="00971208">
            <w:pPr>
              <w:pStyle w:val="2Table"/>
              <w:jc w:val="left"/>
              <w:rPr>
                <w:sz w:val="18"/>
                <w:szCs w:val="18"/>
              </w:rPr>
            </w:pPr>
            <w:r w:rsidRPr="00A16FC8">
              <w:rPr>
                <w:sz w:val="18"/>
                <w:szCs w:val="18"/>
              </w:rPr>
              <w:t>Beneficiaries from affected communities</w:t>
            </w:r>
          </w:p>
        </w:tc>
      </w:tr>
    </w:tbl>
    <w:p w14:paraId="2999FFC3" w14:textId="77777777" w:rsidR="00EA08A5" w:rsidRPr="00A16FC8" w:rsidRDefault="00EA08A5">
      <w:pPr>
        <w:spacing w:after="200" w:line="276" w:lineRule="auto"/>
        <w:rPr>
          <w:b/>
          <w:bCs/>
          <w:sz w:val="2"/>
          <w:szCs w:val="2"/>
        </w:rPr>
      </w:pPr>
    </w:p>
    <w:p w14:paraId="7F8FF9F8" w14:textId="5901800B" w:rsidR="00EA08A5" w:rsidRPr="00A16FC8" w:rsidRDefault="00EA08A5">
      <w:pPr>
        <w:spacing w:after="200" w:line="276" w:lineRule="auto"/>
        <w:rPr>
          <w:b/>
          <w:bCs/>
          <w:sz w:val="2"/>
          <w:szCs w:val="2"/>
        </w:rPr>
        <w:sectPr w:rsidR="00EA08A5" w:rsidRPr="00A16FC8" w:rsidSect="00F14284">
          <w:pgSz w:w="16838" w:h="23811" w:code="8"/>
          <w:pgMar w:top="1134" w:right="1134" w:bottom="1134" w:left="1134" w:header="720" w:footer="432" w:gutter="0"/>
          <w:cols w:space="720"/>
          <w:docGrid w:linePitch="326"/>
        </w:sectPr>
      </w:pPr>
    </w:p>
    <w:bookmarkEnd w:id="18"/>
    <w:bookmarkEnd w:id="21"/>
    <w:p w14:paraId="3ED9D7F6" w14:textId="121678C0" w:rsidR="00883439" w:rsidRPr="00A16FC8" w:rsidRDefault="00BF75D0" w:rsidP="003F0707">
      <w:pPr>
        <w:pStyle w:val="Heading2"/>
      </w:pPr>
      <w:r w:rsidRPr="00A16FC8">
        <w:lastRenderedPageBreak/>
        <w:t>P</w:t>
      </w:r>
      <w:r w:rsidR="00670BB4" w:rsidRPr="00A16FC8">
        <w:t>roject risk register</w:t>
      </w:r>
    </w:p>
    <w:tbl>
      <w:tblPr>
        <w:tblStyle w:val="Grilledutableau3"/>
        <w:tblW w:w="10291" w:type="dxa"/>
        <w:tblInd w:w="-147" w:type="dxa"/>
        <w:tblLook w:val="01E0" w:firstRow="1" w:lastRow="1" w:firstColumn="1" w:lastColumn="1" w:noHBand="0" w:noVBand="0"/>
      </w:tblPr>
      <w:tblGrid>
        <w:gridCol w:w="10291"/>
      </w:tblGrid>
      <w:tr w:rsidR="00A651C2" w:rsidRPr="00A16FC8" w14:paraId="311BC9BA" w14:textId="77777777" w:rsidTr="00A651C2">
        <w:tc>
          <w:tcPr>
            <w:tcW w:w="10291" w:type="dxa"/>
          </w:tcPr>
          <w:p w14:paraId="7D5E98E0" w14:textId="59F602F9" w:rsidR="00A651C2" w:rsidRPr="00A16FC8" w:rsidRDefault="00A651C2" w:rsidP="00A651C2">
            <w:pPr>
              <w:pStyle w:val="2Table"/>
              <w:rPr>
                <w:lang w:val="en-GB"/>
              </w:rPr>
            </w:pPr>
            <w:r w:rsidRPr="00A16FC8">
              <w:rPr>
                <w:b/>
                <w:lang w:val="en-GB"/>
              </w:rPr>
              <w:t>Project Title</w:t>
            </w:r>
            <w:r w:rsidRPr="00A16FC8">
              <w:rPr>
                <w:lang w:val="en-GB"/>
              </w:rPr>
              <w:t xml:space="preserve">: Strengthening National Mine Action Capacities </w:t>
            </w:r>
            <w:r w:rsidR="002204B9" w:rsidRPr="00A16FC8">
              <w:rPr>
                <w:lang w:val="en-GB"/>
              </w:rPr>
              <w:t>i</w:t>
            </w:r>
            <w:r w:rsidRPr="00A16FC8">
              <w:rPr>
                <w:lang w:val="en-GB"/>
              </w:rPr>
              <w:t>n Armenia</w:t>
            </w:r>
          </w:p>
        </w:tc>
      </w:tr>
    </w:tbl>
    <w:tbl>
      <w:tblPr>
        <w:tblW w:w="103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559"/>
        <w:gridCol w:w="1418"/>
        <w:gridCol w:w="3354"/>
        <w:gridCol w:w="1418"/>
      </w:tblGrid>
      <w:tr w:rsidR="00883439" w:rsidRPr="00A16FC8" w14:paraId="29F7E1D9" w14:textId="77777777" w:rsidTr="007F3352">
        <w:trPr>
          <w:trHeight w:val="569"/>
        </w:trPr>
        <w:tc>
          <w:tcPr>
            <w:tcW w:w="426" w:type="dxa"/>
            <w:shd w:val="clear" w:color="auto" w:fill="FFCC00"/>
            <w:vAlign w:val="center"/>
          </w:tcPr>
          <w:p w14:paraId="77030D86"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w:t>
            </w:r>
          </w:p>
        </w:tc>
        <w:tc>
          <w:tcPr>
            <w:tcW w:w="2126" w:type="dxa"/>
            <w:shd w:val="clear" w:color="auto" w:fill="FFCC00"/>
            <w:vAlign w:val="center"/>
          </w:tcPr>
          <w:p w14:paraId="4B2ABC33"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Description</w:t>
            </w:r>
          </w:p>
        </w:tc>
        <w:tc>
          <w:tcPr>
            <w:tcW w:w="1559" w:type="dxa"/>
            <w:shd w:val="clear" w:color="auto" w:fill="FFCC00"/>
            <w:vAlign w:val="center"/>
          </w:tcPr>
          <w:p w14:paraId="4182C75F"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Risk Category</w:t>
            </w:r>
          </w:p>
        </w:tc>
        <w:tc>
          <w:tcPr>
            <w:tcW w:w="1418" w:type="dxa"/>
            <w:shd w:val="clear" w:color="auto" w:fill="FFCC00"/>
            <w:vAlign w:val="center"/>
          </w:tcPr>
          <w:p w14:paraId="51274EFE"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Impact &amp;</w:t>
            </w:r>
          </w:p>
          <w:p w14:paraId="6C0E4B0D"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Likelihood = Risk Level</w:t>
            </w:r>
          </w:p>
        </w:tc>
        <w:tc>
          <w:tcPr>
            <w:tcW w:w="3354" w:type="dxa"/>
            <w:shd w:val="clear" w:color="auto" w:fill="FFCC00"/>
            <w:vAlign w:val="center"/>
          </w:tcPr>
          <w:p w14:paraId="7B621752"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sz w:val="16"/>
                <w:szCs w:val="16"/>
                <w:lang w:eastAsia="en-US"/>
              </w:rPr>
              <w:t>Risk Treatment / Management Measures</w:t>
            </w:r>
          </w:p>
        </w:tc>
        <w:tc>
          <w:tcPr>
            <w:tcW w:w="1418" w:type="dxa"/>
            <w:shd w:val="clear" w:color="auto" w:fill="FFCC00"/>
            <w:vAlign w:val="center"/>
          </w:tcPr>
          <w:p w14:paraId="7D25B0AD" w14:textId="77777777" w:rsidR="00883439" w:rsidRPr="00A16FC8" w:rsidRDefault="00883439" w:rsidP="00883439">
            <w:pPr>
              <w:spacing w:before="60" w:after="60"/>
              <w:rPr>
                <w:rFonts w:ascii="Arial" w:hAnsi="Arial" w:cs="Arial"/>
                <w:b/>
                <w:sz w:val="16"/>
                <w:szCs w:val="16"/>
                <w:lang w:eastAsia="en-US"/>
              </w:rPr>
            </w:pPr>
            <w:r w:rsidRPr="00A16FC8">
              <w:rPr>
                <w:rFonts w:ascii="Arial" w:hAnsi="Arial" w:cs="Arial"/>
                <w:b/>
                <w:color w:val="000000"/>
                <w:sz w:val="16"/>
                <w:szCs w:val="16"/>
                <w:lang w:eastAsia="en-US"/>
              </w:rPr>
              <w:t>Risk Owner</w:t>
            </w:r>
          </w:p>
        </w:tc>
      </w:tr>
      <w:tr w:rsidR="002022B7" w:rsidRPr="00A16FC8" w14:paraId="2ECB5ADE" w14:textId="77777777" w:rsidTr="007F3352">
        <w:tc>
          <w:tcPr>
            <w:tcW w:w="426" w:type="dxa"/>
            <w:vAlign w:val="center"/>
          </w:tcPr>
          <w:p w14:paraId="528BB1CF" w14:textId="59BCF040"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14:paraId="54312F8F" w14:textId="58A2FE3A" w:rsidR="002022B7" w:rsidRPr="00A16FC8" w:rsidRDefault="002022B7" w:rsidP="002022B7">
            <w:pPr>
              <w:spacing w:before="60" w:after="60"/>
              <w:rPr>
                <w:rFonts w:ascii="Arial" w:hAnsi="Arial" w:cs="Arial"/>
                <w:sz w:val="16"/>
                <w:szCs w:val="16"/>
                <w:lang w:eastAsia="en-US"/>
              </w:rPr>
            </w:pPr>
            <w:r>
              <w:rPr>
                <w:rFonts w:ascii="Arial" w:hAnsi="Arial" w:cs="Arial"/>
                <w:sz w:val="16"/>
                <w:szCs w:val="16"/>
                <w:lang w:eastAsia="en-US"/>
              </w:rPr>
              <w:t xml:space="preserve">Renewed military hostilities </w:t>
            </w:r>
          </w:p>
        </w:tc>
        <w:tc>
          <w:tcPr>
            <w:tcW w:w="1559" w:type="dxa"/>
            <w:vAlign w:val="center"/>
          </w:tcPr>
          <w:p w14:paraId="1F2CF4C9" w14:textId="77777777" w:rsidR="002022B7" w:rsidRDefault="002022B7" w:rsidP="002022B7">
            <w:pPr>
              <w:spacing w:before="60" w:after="60"/>
              <w:rPr>
                <w:rFonts w:ascii="Arial" w:hAnsi="Arial" w:cs="Arial"/>
                <w:sz w:val="16"/>
                <w:szCs w:val="16"/>
                <w:lang w:eastAsia="en-US"/>
              </w:rPr>
            </w:pPr>
            <w:r>
              <w:rPr>
                <w:rFonts w:ascii="Arial" w:hAnsi="Arial" w:cs="Arial"/>
                <w:sz w:val="16"/>
                <w:szCs w:val="16"/>
                <w:lang w:eastAsia="en-US"/>
              </w:rPr>
              <w:t>Security</w:t>
            </w:r>
          </w:p>
          <w:p w14:paraId="7DFA6739" w14:textId="54FF3844" w:rsidR="002022B7" w:rsidRPr="00A16FC8" w:rsidRDefault="002022B7" w:rsidP="002022B7">
            <w:pPr>
              <w:spacing w:before="60" w:after="60"/>
              <w:rPr>
                <w:rFonts w:ascii="Arial" w:hAnsi="Arial" w:cs="Arial"/>
                <w:sz w:val="16"/>
                <w:szCs w:val="16"/>
                <w:lang w:eastAsia="en-US"/>
              </w:rPr>
            </w:pPr>
            <w:r>
              <w:rPr>
                <w:rFonts w:ascii="Arial" w:hAnsi="Arial" w:cs="Arial"/>
                <w:sz w:val="16"/>
                <w:szCs w:val="16"/>
                <w:lang w:eastAsia="en-US"/>
              </w:rPr>
              <w:t>Political</w:t>
            </w:r>
          </w:p>
        </w:tc>
        <w:tc>
          <w:tcPr>
            <w:tcW w:w="1418" w:type="dxa"/>
            <w:tcBorders>
              <w:top w:val="single" w:sz="4" w:space="0" w:color="auto"/>
              <w:left w:val="single" w:sz="4" w:space="0" w:color="auto"/>
              <w:bottom w:val="single" w:sz="4" w:space="0" w:color="auto"/>
              <w:right w:val="single" w:sz="4" w:space="0" w:color="auto"/>
            </w:tcBorders>
            <w:vAlign w:val="center"/>
          </w:tcPr>
          <w:p w14:paraId="19DAD4CE" w14:textId="77777777" w:rsidR="002022B7"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 xml:space="preserve"> </w:t>
            </w:r>
            <w:r>
              <w:rPr>
                <w:rFonts w:ascii="Arial" w:hAnsi="Arial" w:cs="Arial"/>
                <w:sz w:val="16"/>
                <w:szCs w:val="16"/>
                <w:lang w:eastAsia="en-US"/>
              </w:rPr>
              <w:t>I = 5 extreme</w:t>
            </w:r>
          </w:p>
          <w:p w14:paraId="0A56F397" w14:textId="44738E53" w:rsidR="00F732AC" w:rsidRPr="00A16FC8" w:rsidRDefault="00F732AC" w:rsidP="002022B7">
            <w:pPr>
              <w:spacing w:before="60" w:after="60"/>
              <w:contextualSpacing/>
              <w:rPr>
                <w:rFonts w:ascii="Arial" w:hAnsi="Arial" w:cs="Arial"/>
                <w:sz w:val="16"/>
                <w:szCs w:val="16"/>
                <w:lang w:eastAsia="en-US"/>
              </w:rPr>
            </w:pPr>
            <w:r>
              <w:rPr>
                <w:rFonts w:ascii="Arial" w:hAnsi="Arial" w:cs="Arial"/>
                <w:sz w:val="16"/>
                <w:szCs w:val="16"/>
                <w:lang w:eastAsia="en-US"/>
              </w:rPr>
              <w:t xml:space="preserve">P </w:t>
            </w:r>
          </w:p>
        </w:tc>
        <w:tc>
          <w:tcPr>
            <w:tcW w:w="3354" w:type="dxa"/>
            <w:tcBorders>
              <w:top w:val="single" w:sz="4" w:space="0" w:color="auto"/>
              <w:left w:val="single" w:sz="4" w:space="0" w:color="auto"/>
              <w:bottom w:val="single" w:sz="4" w:space="0" w:color="auto"/>
              <w:right w:val="single" w:sz="4" w:space="0" w:color="auto"/>
            </w:tcBorders>
            <w:vAlign w:val="center"/>
          </w:tcPr>
          <w:p w14:paraId="44CBA153" w14:textId="2F572526" w:rsidR="002022B7" w:rsidRPr="00A16FC8" w:rsidRDefault="002022B7">
            <w:pPr>
              <w:spacing w:before="60" w:after="60"/>
              <w:rPr>
                <w:rFonts w:ascii="Arial" w:hAnsi="Arial" w:cs="Arial"/>
                <w:sz w:val="16"/>
                <w:szCs w:val="16"/>
                <w:lang w:eastAsia="en-US"/>
              </w:rPr>
            </w:pPr>
            <w:r>
              <w:rPr>
                <w:rFonts w:ascii="Arial" w:hAnsi="Arial" w:cs="Arial"/>
                <w:sz w:val="16"/>
                <w:szCs w:val="16"/>
                <w:lang w:eastAsia="en-US"/>
              </w:rPr>
              <w:t>The project will not be able to carry on operation along the borderline in the context of renewed large-scale military hostilities. It will also result in additional contamination and increased risks for the communities. The preparedness and protection measures put in place by the project should remedy some of the risks</w:t>
            </w:r>
            <w:r w:rsidR="00110DF9">
              <w:rPr>
                <w:rFonts w:ascii="Arial" w:hAnsi="Arial" w:cs="Arial"/>
                <w:sz w:val="16"/>
                <w:szCs w:val="16"/>
                <w:lang w:eastAsia="en-US"/>
              </w:rPr>
              <w:t xml:space="preserve"> faced by</w:t>
            </w:r>
            <w:r>
              <w:rPr>
                <w:rFonts w:ascii="Arial" w:hAnsi="Arial" w:cs="Arial"/>
                <w:sz w:val="16"/>
                <w:szCs w:val="16"/>
                <w:lang w:eastAsia="en-US"/>
              </w:rPr>
              <w:t xml:space="preserve"> the communities</w:t>
            </w:r>
            <w:r w:rsidR="00110DF9">
              <w:rPr>
                <w:rFonts w:ascii="Arial" w:hAnsi="Arial" w:cs="Arial"/>
                <w:sz w:val="16"/>
                <w:szCs w:val="16"/>
                <w:lang w:eastAsia="en-US"/>
              </w:rPr>
              <w:t xml:space="preserve"> in case of the escalation</w:t>
            </w:r>
            <w:r>
              <w:rPr>
                <w:rFonts w:ascii="Arial" w:hAnsi="Arial" w:cs="Arial"/>
                <w:sz w:val="16"/>
                <w:szCs w:val="16"/>
                <w:lang w:eastAsia="en-US"/>
              </w:rPr>
              <w:t>.</w:t>
            </w:r>
          </w:p>
        </w:tc>
        <w:tc>
          <w:tcPr>
            <w:tcW w:w="1418" w:type="dxa"/>
            <w:vAlign w:val="center"/>
          </w:tcPr>
          <w:p w14:paraId="52F8D334" w14:textId="3CF2DFE8" w:rsidR="002022B7" w:rsidRPr="00A16FC8" w:rsidRDefault="002022B7" w:rsidP="002022B7">
            <w:pPr>
              <w:spacing w:before="60" w:after="60"/>
              <w:rPr>
                <w:rFonts w:ascii="Arial" w:hAnsi="Arial" w:cs="Arial"/>
                <w:sz w:val="16"/>
                <w:szCs w:val="16"/>
                <w:lang w:eastAsia="en-US"/>
              </w:rPr>
            </w:pPr>
            <w:r>
              <w:rPr>
                <w:rFonts w:ascii="Arial" w:hAnsi="Arial" w:cs="Arial"/>
                <w:sz w:val="16"/>
                <w:szCs w:val="16"/>
                <w:lang w:eastAsia="en-US"/>
              </w:rPr>
              <w:t>Government, UNDP, EU</w:t>
            </w:r>
          </w:p>
        </w:tc>
      </w:tr>
      <w:tr w:rsidR="002022B7" w:rsidRPr="00A16FC8" w14:paraId="15040040" w14:textId="77777777" w:rsidTr="007F3352">
        <w:tc>
          <w:tcPr>
            <w:tcW w:w="426" w:type="dxa"/>
            <w:vAlign w:val="center"/>
          </w:tcPr>
          <w:p w14:paraId="25A00532" w14:textId="3D38F7B3"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14:paraId="06F40DF5"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High turnover of staff in Mine Action sector</w:t>
            </w:r>
          </w:p>
        </w:tc>
        <w:tc>
          <w:tcPr>
            <w:tcW w:w="1559" w:type="dxa"/>
            <w:vAlign w:val="center"/>
          </w:tcPr>
          <w:p w14:paraId="5BC82BB8"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Social</w:t>
            </w:r>
          </w:p>
          <w:p w14:paraId="29422922"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Organizational</w:t>
            </w:r>
          </w:p>
        </w:tc>
        <w:tc>
          <w:tcPr>
            <w:tcW w:w="1418" w:type="dxa"/>
            <w:tcBorders>
              <w:top w:val="single" w:sz="4" w:space="0" w:color="auto"/>
              <w:left w:val="single" w:sz="4" w:space="0" w:color="auto"/>
              <w:bottom w:val="single" w:sz="4" w:space="0" w:color="auto"/>
              <w:right w:val="single" w:sz="4" w:space="0" w:color="auto"/>
            </w:tcBorders>
            <w:vAlign w:val="center"/>
          </w:tcPr>
          <w:p w14:paraId="6A30B76B" w14:textId="6E840B05"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69F97B4E" w14:textId="5AA7A026"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3 medium</w:t>
            </w:r>
          </w:p>
        </w:tc>
        <w:tc>
          <w:tcPr>
            <w:tcW w:w="3354" w:type="dxa"/>
            <w:tcBorders>
              <w:top w:val="single" w:sz="4" w:space="0" w:color="auto"/>
              <w:left w:val="single" w:sz="4" w:space="0" w:color="auto"/>
              <w:bottom w:val="single" w:sz="4" w:space="0" w:color="auto"/>
              <w:right w:val="single" w:sz="4" w:space="0" w:color="auto"/>
            </w:tcBorders>
            <w:vAlign w:val="center"/>
          </w:tcPr>
          <w:p w14:paraId="22FC4DB5" w14:textId="727134EE"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 xml:space="preserve">The Project will support the CHDE to strengthen its capacities which will result in highly qualified staff and decrease of the level of turnover. </w:t>
            </w:r>
          </w:p>
        </w:tc>
        <w:tc>
          <w:tcPr>
            <w:tcW w:w="1418" w:type="dxa"/>
            <w:vAlign w:val="center"/>
          </w:tcPr>
          <w:p w14:paraId="443DE196"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CHDE</w:t>
            </w:r>
          </w:p>
        </w:tc>
      </w:tr>
      <w:tr w:rsidR="002022B7" w:rsidRPr="00A16FC8" w14:paraId="3309B8FA" w14:textId="77777777" w:rsidTr="007F3352">
        <w:tc>
          <w:tcPr>
            <w:tcW w:w="426" w:type="dxa"/>
            <w:vAlign w:val="center"/>
          </w:tcPr>
          <w:p w14:paraId="558A5909" w14:textId="4D836026"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14:paraId="37869A8B"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national stakeholders may not utilize the provided capacities efficiently</w:t>
            </w:r>
          </w:p>
        </w:tc>
        <w:tc>
          <w:tcPr>
            <w:tcW w:w="1559" w:type="dxa"/>
            <w:vAlign w:val="center"/>
          </w:tcPr>
          <w:p w14:paraId="41E38C08"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Organizational</w:t>
            </w:r>
          </w:p>
        </w:tc>
        <w:tc>
          <w:tcPr>
            <w:tcW w:w="1418" w:type="dxa"/>
            <w:tcBorders>
              <w:top w:val="single" w:sz="4" w:space="0" w:color="auto"/>
              <w:left w:val="single" w:sz="4" w:space="0" w:color="auto"/>
              <w:bottom w:val="single" w:sz="4" w:space="0" w:color="auto"/>
              <w:right w:val="single" w:sz="4" w:space="0" w:color="auto"/>
            </w:tcBorders>
            <w:vAlign w:val="center"/>
          </w:tcPr>
          <w:p w14:paraId="517FD7F6"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308CD607"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2 low</w:t>
            </w:r>
          </w:p>
        </w:tc>
        <w:tc>
          <w:tcPr>
            <w:tcW w:w="3354" w:type="dxa"/>
            <w:tcBorders>
              <w:top w:val="single" w:sz="4" w:space="0" w:color="auto"/>
              <w:left w:val="single" w:sz="4" w:space="0" w:color="auto"/>
              <w:bottom w:val="single" w:sz="4" w:space="0" w:color="auto"/>
              <w:right w:val="single" w:sz="4" w:space="0" w:color="auto"/>
            </w:tcBorders>
            <w:vAlign w:val="center"/>
          </w:tcPr>
          <w:p w14:paraId="25FBA655"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project will provide technical assistance to strengthen the capacities of the key stakeholders to ensure the provided resources are efficiently utilized.</w:t>
            </w:r>
          </w:p>
        </w:tc>
        <w:tc>
          <w:tcPr>
            <w:tcW w:w="1418" w:type="dxa"/>
            <w:vAlign w:val="center"/>
          </w:tcPr>
          <w:p w14:paraId="4228D1E9"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Government</w:t>
            </w:r>
          </w:p>
        </w:tc>
      </w:tr>
      <w:tr w:rsidR="002022B7" w:rsidRPr="00A16FC8" w14:paraId="366B7DD7" w14:textId="77777777" w:rsidTr="007F3352">
        <w:tc>
          <w:tcPr>
            <w:tcW w:w="426" w:type="dxa"/>
            <w:vAlign w:val="center"/>
          </w:tcPr>
          <w:p w14:paraId="170A26CA" w14:textId="440C6EA4"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14:paraId="7B7ED04C"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Potential and apprehended inter-agency conflict of interest may hinder coordination and cooperation</w:t>
            </w:r>
          </w:p>
        </w:tc>
        <w:tc>
          <w:tcPr>
            <w:tcW w:w="1559" w:type="dxa"/>
            <w:vAlign w:val="center"/>
          </w:tcPr>
          <w:p w14:paraId="4B09E74C"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Political</w:t>
            </w:r>
          </w:p>
          <w:p w14:paraId="55FB39D5"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Organizational</w:t>
            </w:r>
          </w:p>
        </w:tc>
        <w:tc>
          <w:tcPr>
            <w:tcW w:w="1418" w:type="dxa"/>
            <w:tcBorders>
              <w:top w:val="single" w:sz="4" w:space="0" w:color="auto"/>
              <w:left w:val="single" w:sz="4" w:space="0" w:color="auto"/>
              <w:bottom w:val="single" w:sz="4" w:space="0" w:color="auto"/>
              <w:right w:val="single" w:sz="4" w:space="0" w:color="auto"/>
            </w:tcBorders>
            <w:vAlign w:val="center"/>
          </w:tcPr>
          <w:p w14:paraId="21E67773"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21812CCE"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3 medium</w:t>
            </w:r>
          </w:p>
        </w:tc>
        <w:tc>
          <w:tcPr>
            <w:tcW w:w="3354" w:type="dxa"/>
            <w:tcBorders>
              <w:top w:val="single" w:sz="4" w:space="0" w:color="auto"/>
              <w:left w:val="single" w:sz="4" w:space="0" w:color="auto"/>
              <w:bottom w:val="single" w:sz="4" w:space="0" w:color="auto"/>
              <w:right w:val="single" w:sz="4" w:space="0" w:color="auto"/>
            </w:tcBorders>
            <w:vAlign w:val="center"/>
          </w:tcPr>
          <w:p w14:paraId="73A08CE3"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project will facilitate the establishment and co-chair the coordination platform of Mine Action sector in Armenia. This will be an open and inclusive platform for all the stakeholders and will address both the operational and technical issues related to the Mine Action sector.</w:t>
            </w:r>
          </w:p>
        </w:tc>
        <w:tc>
          <w:tcPr>
            <w:tcW w:w="1418" w:type="dxa"/>
            <w:vAlign w:val="center"/>
          </w:tcPr>
          <w:p w14:paraId="7149C73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CHDE</w:t>
            </w:r>
          </w:p>
        </w:tc>
      </w:tr>
      <w:tr w:rsidR="002022B7" w:rsidRPr="00A16FC8" w14:paraId="543A4BE4" w14:textId="77777777" w:rsidTr="007F3352">
        <w:tc>
          <w:tcPr>
            <w:tcW w:w="426" w:type="dxa"/>
            <w:vAlign w:val="center"/>
          </w:tcPr>
          <w:p w14:paraId="54C76F41" w14:textId="2BFD6571"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14:paraId="0203FBC4"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key actors in Armenian Mine Action sector are not enough interested in coordination mechanisms offered by the project and do not actively participate and contribute</w:t>
            </w:r>
          </w:p>
        </w:tc>
        <w:tc>
          <w:tcPr>
            <w:tcW w:w="1559" w:type="dxa"/>
            <w:vAlign w:val="center"/>
          </w:tcPr>
          <w:p w14:paraId="6DDE37F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Organizational</w:t>
            </w:r>
          </w:p>
        </w:tc>
        <w:tc>
          <w:tcPr>
            <w:tcW w:w="1418" w:type="dxa"/>
            <w:tcBorders>
              <w:top w:val="single" w:sz="4" w:space="0" w:color="auto"/>
              <w:left w:val="single" w:sz="4" w:space="0" w:color="auto"/>
              <w:bottom w:val="single" w:sz="4" w:space="0" w:color="auto"/>
              <w:right w:val="single" w:sz="4" w:space="0" w:color="auto"/>
            </w:tcBorders>
            <w:vAlign w:val="center"/>
          </w:tcPr>
          <w:p w14:paraId="0114D2B4"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16E3E5C9"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2 low</w:t>
            </w:r>
          </w:p>
        </w:tc>
        <w:tc>
          <w:tcPr>
            <w:tcW w:w="3354" w:type="dxa"/>
            <w:tcBorders>
              <w:top w:val="single" w:sz="4" w:space="0" w:color="auto"/>
              <w:left w:val="single" w:sz="4" w:space="0" w:color="auto"/>
              <w:bottom w:val="single" w:sz="4" w:space="0" w:color="auto"/>
              <w:right w:val="single" w:sz="4" w:space="0" w:color="auto"/>
            </w:tcBorders>
            <w:vAlign w:val="center"/>
          </w:tcPr>
          <w:p w14:paraId="3FF311CF"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project will co-chair the coordination platform and ensure that the working groups established under the platform address all the concerns of all the stakeholders to keep them engaged and contribute in the overall working process.</w:t>
            </w:r>
          </w:p>
        </w:tc>
        <w:tc>
          <w:tcPr>
            <w:tcW w:w="1418" w:type="dxa"/>
            <w:vAlign w:val="center"/>
          </w:tcPr>
          <w:p w14:paraId="6AFF039B"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CHDE</w:t>
            </w:r>
          </w:p>
        </w:tc>
      </w:tr>
      <w:tr w:rsidR="002022B7" w:rsidRPr="00A16FC8" w14:paraId="3B7CE1DB" w14:textId="77777777" w:rsidTr="007F3352">
        <w:tc>
          <w:tcPr>
            <w:tcW w:w="426" w:type="dxa"/>
            <w:vAlign w:val="center"/>
          </w:tcPr>
          <w:p w14:paraId="5B7E49F6" w14:textId="33296E0D"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tcPr>
          <w:p w14:paraId="16E83DEF" w14:textId="403F780C"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Change of the Government or a compound crisis may negatively affect the political priorities and agenda on MA</w:t>
            </w:r>
          </w:p>
        </w:tc>
        <w:tc>
          <w:tcPr>
            <w:tcW w:w="1559" w:type="dxa"/>
            <w:vAlign w:val="center"/>
          </w:tcPr>
          <w:p w14:paraId="669CABF3"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Political</w:t>
            </w:r>
          </w:p>
          <w:p w14:paraId="237D76F9" w14:textId="77777777" w:rsidR="002022B7" w:rsidRPr="00A16FC8" w:rsidRDefault="002022B7" w:rsidP="002022B7">
            <w:pPr>
              <w:spacing w:before="60" w:after="60"/>
              <w:rPr>
                <w:rFonts w:ascii="Arial"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D79FBCE"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75BA2274" w14:textId="7377941C"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2 low</w:t>
            </w:r>
          </w:p>
        </w:tc>
        <w:tc>
          <w:tcPr>
            <w:tcW w:w="3354" w:type="dxa"/>
            <w:tcBorders>
              <w:top w:val="single" w:sz="4" w:space="0" w:color="auto"/>
              <w:left w:val="single" w:sz="4" w:space="0" w:color="auto"/>
              <w:bottom w:val="single" w:sz="4" w:space="0" w:color="auto"/>
              <w:right w:val="single" w:sz="4" w:space="0" w:color="auto"/>
            </w:tcBorders>
            <w:vAlign w:val="center"/>
          </w:tcPr>
          <w:p w14:paraId="00C8A0EC" w14:textId="414D05A4"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While it is likely that the Government may have emerging priorities, there is little likelihood that the interest in MA will be removed from the agenda.</w:t>
            </w:r>
          </w:p>
        </w:tc>
        <w:tc>
          <w:tcPr>
            <w:tcW w:w="1418" w:type="dxa"/>
            <w:vAlign w:val="center"/>
          </w:tcPr>
          <w:p w14:paraId="2BD23D0D"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 xml:space="preserve">UNDP, Government, CHDE </w:t>
            </w:r>
          </w:p>
        </w:tc>
      </w:tr>
      <w:tr w:rsidR="002022B7" w:rsidRPr="00A16FC8" w14:paraId="19CFD299" w14:textId="77777777" w:rsidTr="007F3352">
        <w:tc>
          <w:tcPr>
            <w:tcW w:w="426" w:type="dxa"/>
            <w:vAlign w:val="center"/>
          </w:tcPr>
          <w:p w14:paraId="40F17480" w14:textId="576FC5EF"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tcPr>
          <w:p w14:paraId="0A0F1DE2" w14:textId="42DE41CA"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Regional developments and security challenges may jeopardize and slow down the dialogue</w:t>
            </w:r>
          </w:p>
        </w:tc>
        <w:tc>
          <w:tcPr>
            <w:tcW w:w="1559" w:type="dxa"/>
            <w:vAlign w:val="center"/>
          </w:tcPr>
          <w:p w14:paraId="00FA103E"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Political</w:t>
            </w:r>
          </w:p>
          <w:p w14:paraId="144DC34A"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 xml:space="preserve">Safety and Security </w:t>
            </w:r>
          </w:p>
        </w:tc>
        <w:tc>
          <w:tcPr>
            <w:tcW w:w="1418" w:type="dxa"/>
            <w:tcBorders>
              <w:top w:val="single" w:sz="4" w:space="0" w:color="auto"/>
              <w:left w:val="single" w:sz="4" w:space="0" w:color="auto"/>
              <w:bottom w:val="single" w:sz="4" w:space="0" w:color="auto"/>
              <w:right w:val="single" w:sz="4" w:space="0" w:color="auto"/>
            </w:tcBorders>
            <w:vAlign w:val="center"/>
          </w:tcPr>
          <w:p w14:paraId="06499A2C"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5 extreme</w:t>
            </w:r>
          </w:p>
          <w:p w14:paraId="50AC3003"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3 medium</w:t>
            </w:r>
          </w:p>
        </w:tc>
        <w:tc>
          <w:tcPr>
            <w:tcW w:w="3354" w:type="dxa"/>
            <w:tcBorders>
              <w:top w:val="single" w:sz="4" w:space="0" w:color="auto"/>
              <w:left w:val="single" w:sz="4" w:space="0" w:color="auto"/>
              <w:bottom w:val="single" w:sz="4" w:space="0" w:color="auto"/>
              <w:right w:val="single" w:sz="4" w:space="0" w:color="auto"/>
            </w:tcBorders>
            <w:vAlign w:val="center"/>
          </w:tcPr>
          <w:p w14:paraId="78BAB0C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has a strong portfolio and inhouse expertise in disaster risk management. The knowledge can be immediately translated into directives for the target group and be disseminated through the networks of the project to inform wider public. Project flexibility, in case major changes in implementation are needed, will be agreed with the donor.</w:t>
            </w:r>
          </w:p>
        </w:tc>
        <w:tc>
          <w:tcPr>
            <w:tcW w:w="1418" w:type="dxa"/>
            <w:vAlign w:val="center"/>
          </w:tcPr>
          <w:p w14:paraId="2D1BAD3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EU, in consultation with the Government of Armenia</w:t>
            </w:r>
          </w:p>
        </w:tc>
      </w:tr>
      <w:tr w:rsidR="002022B7" w:rsidRPr="00A16FC8" w14:paraId="706C2360" w14:textId="77777777" w:rsidTr="007F3352">
        <w:tc>
          <w:tcPr>
            <w:tcW w:w="426" w:type="dxa"/>
            <w:vAlign w:val="center"/>
          </w:tcPr>
          <w:p w14:paraId="54CEE7FC" w14:textId="76093A29"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8</w:t>
            </w:r>
          </w:p>
        </w:tc>
        <w:tc>
          <w:tcPr>
            <w:tcW w:w="2126" w:type="dxa"/>
            <w:vAlign w:val="center"/>
          </w:tcPr>
          <w:p w14:paraId="20A6956D" w14:textId="1BA8970F"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 xml:space="preserve">Socio-economic challenges and increasing poverty may result in risk prone behaviour in target communities </w:t>
            </w:r>
          </w:p>
        </w:tc>
        <w:tc>
          <w:tcPr>
            <w:tcW w:w="1559" w:type="dxa"/>
            <w:vAlign w:val="center"/>
          </w:tcPr>
          <w:p w14:paraId="31BF3923"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Social</w:t>
            </w:r>
          </w:p>
        </w:tc>
        <w:tc>
          <w:tcPr>
            <w:tcW w:w="1418" w:type="dxa"/>
            <w:vAlign w:val="center"/>
          </w:tcPr>
          <w:p w14:paraId="0FFFB295"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5F72C0D0"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=3 medium</w:t>
            </w:r>
          </w:p>
          <w:p w14:paraId="505BDEBA" w14:textId="77777777" w:rsidR="002022B7" w:rsidRPr="00A16FC8" w:rsidRDefault="002022B7" w:rsidP="002022B7">
            <w:pPr>
              <w:spacing w:before="60" w:after="60"/>
              <w:contextualSpacing/>
              <w:rPr>
                <w:rFonts w:ascii="Arial" w:hAnsi="Arial" w:cs="Arial"/>
                <w:sz w:val="16"/>
                <w:szCs w:val="16"/>
                <w:lang w:eastAsia="en-US"/>
              </w:rPr>
            </w:pPr>
          </w:p>
        </w:tc>
        <w:tc>
          <w:tcPr>
            <w:tcW w:w="3354" w:type="dxa"/>
            <w:vAlign w:val="center"/>
          </w:tcPr>
          <w:p w14:paraId="6F7C666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project will provide support in implementing risk education in target communities addressing men, women, children as well as adolescents.</w:t>
            </w:r>
          </w:p>
        </w:tc>
        <w:tc>
          <w:tcPr>
            <w:tcW w:w="1418" w:type="dxa"/>
            <w:vAlign w:val="center"/>
          </w:tcPr>
          <w:p w14:paraId="127064CB"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Government partners, local partners</w:t>
            </w:r>
          </w:p>
          <w:p w14:paraId="7CD77338" w14:textId="77777777" w:rsidR="002022B7" w:rsidRPr="00A16FC8" w:rsidRDefault="002022B7" w:rsidP="002022B7">
            <w:pPr>
              <w:spacing w:before="60" w:after="60"/>
              <w:rPr>
                <w:rFonts w:ascii="Arial" w:hAnsi="Arial" w:cs="Arial"/>
                <w:sz w:val="16"/>
                <w:szCs w:val="16"/>
                <w:lang w:eastAsia="en-US"/>
              </w:rPr>
            </w:pPr>
          </w:p>
        </w:tc>
      </w:tr>
      <w:tr w:rsidR="002022B7" w:rsidRPr="00A16FC8" w14:paraId="0ED140F8" w14:textId="77777777" w:rsidTr="002204B9">
        <w:trPr>
          <w:trHeight w:val="732"/>
        </w:trPr>
        <w:tc>
          <w:tcPr>
            <w:tcW w:w="426" w:type="dxa"/>
            <w:tcBorders>
              <w:bottom w:val="single" w:sz="4" w:space="0" w:color="auto"/>
            </w:tcBorders>
            <w:vAlign w:val="center"/>
          </w:tcPr>
          <w:p w14:paraId="7F9619C6" w14:textId="5B093D04"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9</w:t>
            </w:r>
          </w:p>
        </w:tc>
        <w:tc>
          <w:tcPr>
            <w:tcW w:w="2126" w:type="dxa"/>
            <w:tcBorders>
              <w:bottom w:val="single" w:sz="4" w:space="0" w:color="auto"/>
            </w:tcBorders>
            <w:vAlign w:val="center"/>
          </w:tcPr>
          <w:p w14:paraId="3C67C388" w14:textId="6F4D8182"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Low level of interest and participation among target audience in risk education</w:t>
            </w:r>
            <w:r>
              <w:rPr>
                <w:rFonts w:ascii="Arial" w:hAnsi="Arial" w:cs="Arial"/>
                <w:sz w:val="16"/>
                <w:szCs w:val="16"/>
                <w:lang w:eastAsia="en-US"/>
              </w:rPr>
              <w:t xml:space="preserve"> and/or victim support</w:t>
            </w:r>
            <w:r w:rsidRPr="00A16FC8">
              <w:rPr>
                <w:rFonts w:ascii="Arial" w:hAnsi="Arial" w:cs="Arial"/>
                <w:sz w:val="16"/>
                <w:szCs w:val="16"/>
                <w:lang w:eastAsia="en-US"/>
              </w:rPr>
              <w:t xml:space="preserve"> activities</w:t>
            </w:r>
          </w:p>
        </w:tc>
        <w:tc>
          <w:tcPr>
            <w:tcW w:w="1559" w:type="dxa"/>
            <w:tcBorders>
              <w:bottom w:val="single" w:sz="4" w:space="0" w:color="auto"/>
            </w:tcBorders>
            <w:vAlign w:val="center"/>
          </w:tcPr>
          <w:p w14:paraId="73C502F5"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Social</w:t>
            </w:r>
          </w:p>
          <w:p w14:paraId="680F66F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Organizational</w:t>
            </w:r>
          </w:p>
        </w:tc>
        <w:tc>
          <w:tcPr>
            <w:tcW w:w="1418" w:type="dxa"/>
            <w:tcBorders>
              <w:bottom w:val="single" w:sz="4" w:space="0" w:color="auto"/>
            </w:tcBorders>
            <w:vAlign w:val="center"/>
          </w:tcPr>
          <w:p w14:paraId="31ED01CB"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4 high</w:t>
            </w:r>
          </w:p>
          <w:p w14:paraId="6C6AA535"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 2 low</w:t>
            </w:r>
          </w:p>
          <w:p w14:paraId="5250C1A3" w14:textId="77777777" w:rsidR="002022B7" w:rsidRPr="00A16FC8" w:rsidRDefault="002022B7" w:rsidP="002022B7">
            <w:pPr>
              <w:spacing w:before="60" w:after="60"/>
              <w:contextualSpacing/>
              <w:rPr>
                <w:rFonts w:ascii="Arial" w:hAnsi="Arial" w:cs="Arial"/>
                <w:sz w:val="16"/>
                <w:szCs w:val="16"/>
                <w:lang w:eastAsia="en-US"/>
              </w:rPr>
            </w:pPr>
          </w:p>
        </w:tc>
        <w:tc>
          <w:tcPr>
            <w:tcW w:w="3354" w:type="dxa"/>
            <w:tcBorders>
              <w:bottom w:val="single" w:sz="4" w:space="0" w:color="auto"/>
            </w:tcBorders>
            <w:vAlign w:val="center"/>
          </w:tcPr>
          <w:p w14:paraId="7F216CE4"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The Project will support the local governments and other stakeholders in designing and organizing risk education activities to increase the interest and the level of participation among beneficiaries.</w:t>
            </w:r>
          </w:p>
        </w:tc>
        <w:tc>
          <w:tcPr>
            <w:tcW w:w="1418" w:type="dxa"/>
            <w:tcBorders>
              <w:bottom w:val="single" w:sz="4" w:space="0" w:color="auto"/>
            </w:tcBorders>
            <w:vAlign w:val="center"/>
          </w:tcPr>
          <w:p w14:paraId="405B6F7F"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CHDE, local partners</w:t>
            </w:r>
          </w:p>
        </w:tc>
      </w:tr>
      <w:tr w:rsidR="002022B7" w:rsidRPr="00A16FC8" w14:paraId="259DD8B4" w14:textId="77777777" w:rsidTr="002204B9">
        <w:tc>
          <w:tcPr>
            <w:tcW w:w="426" w:type="dxa"/>
            <w:tcBorders>
              <w:top w:val="single" w:sz="4" w:space="0" w:color="auto"/>
              <w:left w:val="single" w:sz="4" w:space="0" w:color="auto"/>
              <w:bottom w:val="single" w:sz="4" w:space="0" w:color="auto"/>
              <w:right w:val="single" w:sz="4" w:space="0" w:color="auto"/>
            </w:tcBorders>
            <w:vAlign w:val="center"/>
          </w:tcPr>
          <w:p w14:paraId="0CB617CE" w14:textId="0C76A1B1" w:rsidR="002022B7" w:rsidRPr="00A16FC8" w:rsidRDefault="002022B7" w:rsidP="002022B7">
            <w:pPr>
              <w:spacing w:before="60" w:after="60"/>
              <w:rPr>
                <w:rFonts w:ascii="Arial" w:hAnsi="Arial" w:cs="Arial"/>
                <w:sz w:val="16"/>
                <w:szCs w:val="16"/>
                <w:lang w:eastAsia="en-US"/>
              </w:rPr>
            </w:pPr>
            <w:r>
              <w:rPr>
                <w:rFonts w:ascii="Arial" w:hAnsi="Arial" w:cs="Arial"/>
                <w:sz w:val="16"/>
                <w:szCs w:val="16"/>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tcPr>
          <w:p w14:paraId="40BBE5AB"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Lack of funds and low interaction with state agencies</w:t>
            </w:r>
          </w:p>
        </w:tc>
        <w:tc>
          <w:tcPr>
            <w:tcW w:w="1559" w:type="dxa"/>
            <w:tcBorders>
              <w:top w:val="single" w:sz="4" w:space="0" w:color="auto"/>
              <w:left w:val="single" w:sz="4" w:space="0" w:color="auto"/>
              <w:bottom w:val="single" w:sz="4" w:space="0" w:color="auto"/>
              <w:right w:val="single" w:sz="4" w:space="0" w:color="auto"/>
            </w:tcBorders>
            <w:vAlign w:val="center"/>
          </w:tcPr>
          <w:p w14:paraId="0366B4EE"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Political</w:t>
            </w:r>
          </w:p>
        </w:tc>
        <w:tc>
          <w:tcPr>
            <w:tcW w:w="1418" w:type="dxa"/>
            <w:tcBorders>
              <w:top w:val="single" w:sz="4" w:space="0" w:color="auto"/>
              <w:left w:val="single" w:sz="4" w:space="0" w:color="auto"/>
              <w:bottom w:val="single" w:sz="4" w:space="0" w:color="auto"/>
              <w:right w:val="single" w:sz="4" w:space="0" w:color="auto"/>
            </w:tcBorders>
            <w:vAlign w:val="center"/>
          </w:tcPr>
          <w:p w14:paraId="1637BFD7"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I = 5 extreme</w:t>
            </w:r>
          </w:p>
          <w:p w14:paraId="1E9EB2D5" w14:textId="77777777" w:rsidR="002022B7" w:rsidRPr="00A16FC8" w:rsidRDefault="002022B7" w:rsidP="002022B7">
            <w:pPr>
              <w:spacing w:before="60" w:after="60"/>
              <w:contextualSpacing/>
              <w:rPr>
                <w:rFonts w:ascii="Arial" w:hAnsi="Arial" w:cs="Arial"/>
                <w:sz w:val="16"/>
                <w:szCs w:val="16"/>
                <w:lang w:eastAsia="en-US"/>
              </w:rPr>
            </w:pPr>
            <w:r w:rsidRPr="00A16FC8">
              <w:rPr>
                <w:rFonts w:ascii="Arial" w:hAnsi="Arial" w:cs="Arial"/>
                <w:sz w:val="16"/>
                <w:szCs w:val="16"/>
                <w:lang w:eastAsia="en-US"/>
              </w:rPr>
              <w:t>P =3 medium</w:t>
            </w:r>
          </w:p>
          <w:p w14:paraId="44266D5F" w14:textId="5BBDE247" w:rsidR="002022B7" w:rsidRPr="00A16FC8" w:rsidRDefault="002022B7" w:rsidP="002022B7">
            <w:pPr>
              <w:spacing w:before="60" w:after="60"/>
              <w:contextualSpacing/>
              <w:rPr>
                <w:rFonts w:ascii="Arial" w:hAnsi="Arial" w:cs="Arial"/>
                <w:sz w:val="16"/>
                <w:szCs w:val="16"/>
                <w:lang w:eastAsia="en-US"/>
              </w:rPr>
            </w:pPr>
          </w:p>
        </w:tc>
        <w:tc>
          <w:tcPr>
            <w:tcW w:w="3354" w:type="dxa"/>
            <w:tcBorders>
              <w:top w:val="single" w:sz="4" w:space="0" w:color="auto"/>
              <w:left w:val="single" w:sz="4" w:space="0" w:color="auto"/>
              <w:bottom w:val="single" w:sz="4" w:space="0" w:color="auto"/>
              <w:right w:val="single" w:sz="4" w:space="0" w:color="auto"/>
            </w:tcBorders>
            <w:vAlign w:val="center"/>
          </w:tcPr>
          <w:p w14:paraId="113EBFB0"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will use its in-house expertise to mobilize resources and support the efficient and ongoing dialogue between all the stakeholders of the sector.</w:t>
            </w:r>
          </w:p>
        </w:tc>
        <w:tc>
          <w:tcPr>
            <w:tcW w:w="1418" w:type="dxa"/>
            <w:tcBorders>
              <w:top w:val="single" w:sz="4" w:space="0" w:color="auto"/>
              <w:left w:val="single" w:sz="4" w:space="0" w:color="auto"/>
              <w:bottom w:val="single" w:sz="4" w:space="0" w:color="auto"/>
              <w:right w:val="single" w:sz="4" w:space="0" w:color="auto"/>
            </w:tcBorders>
            <w:vAlign w:val="center"/>
          </w:tcPr>
          <w:p w14:paraId="2F4C852D" w14:textId="77777777" w:rsidR="002022B7" w:rsidRPr="00A16FC8" w:rsidRDefault="002022B7" w:rsidP="002022B7">
            <w:pPr>
              <w:spacing w:before="60" w:after="60"/>
              <w:rPr>
                <w:rFonts w:ascii="Arial" w:hAnsi="Arial" w:cs="Arial"/>
                <w:sz w:val="16"/>
                <w:szCs w:val="16"/>
                <w:lang w:eastAsia="en-US"/>
              </w:rPr>
            </w:pPr>
            <w:r w:rsidRPr="00A16FC8">
              <w:rPr>
                <w:rFonts w:ascii="Arial" w:hAnsi="Arial" w:cs="Arial"/>
                <w:sz w:val="16"/>
                <w:szCs w:val="16"/>
                <w:lang w:eastAsia="en-US"/>
              </w:rPr>
              <w:t>UNDP, CHDE, Government</w:t>
            </w:r>
          </w:p>
        </w:tc>
      </w:tr>
    </w:tbl>
    <w:p w14:paraId="74E4AF1E" w14:textId="77777777" w:rsidR="00883439" w:rsidRPr="00A16FC8" w:rsidRDefault="00883439" w:rsidP="007F3352">
      <w:pPr>
        <w:spacing w:after="200" w:line="276" w:lineRule="auto"/>
        <w:rPr>
          <w:rFonts w:ascii="Arial" w:hAnsi="Arial" w:cs="Arial"/>
          <w:sz w:val="22"/>
          <w:szCs w:val="22"/>
          <w:lang w:eastAsia="en-US"/>
        </w:rPr>
      </w:pPr>
    </w:p>
    <w:sectPr w:rsidR="00883439" w:rsidRPr="00A16FC8" w:rsidSect="00A91693">
      <w:headerReference w:type="default" r:id="rId18"/>
      <w:footerReference w:type="default" r:id="rId19"/>
      <w:footerReference w:type="first" r:id="rId20"/>
      <w:pgSz w:w="11906" w:h="16838" w:code="9"/>
      <w:pgMar w:top="1134" w:right="1134" w:bottom="1134" w:left="1134" w:header="720"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89FA" w14:textId="77777777" w:rsidR="00456794" w:rsidRDefault="00456794" w:rsidP="00C43F9A">
      <w:r>
        <w:separator/>
      </w:r>
    </w:p>
  </w:endnote>
  <w:endnote w:type="continuationSeparator" w:id="0">
    <w:p w14:paraId="1BF666B7" w14:textId="77777777" w:rsidR="00456794" w:rsidRDefault="00456794" w:rsidP="00C43F9A">
      <w:r>
        <w:continuationSeparator/>
      </w:r>
    </w:p>
  </w:endnote>
  <w:endnote w:type="continuationNotice" w:id="1">
    <w:p w14:paraId="68281EE3" w14:textId="77777777" w:rsidR="00456794" w:rsidRDefault="00456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82FF" w14:textId="61FE2577" w:rsidR="00C8748F" w:rsidRPr="00226224" w:rsidRDefault="00C8748F" w:rsidP="00226224">
    <w:pPr>
      <w:pStyle w:val="Footer"/>
      <w:jc w:val="right"/>
      <w:rPr>
        <w:rFonts w:ascii="Arial" w:hAnsi="Arial" w:cs="Arial"/>
      </w:rPr>
    </w:pPr>
    <w:r w:rsidRPr="00226224">
      <w:rPr>
        <w:rFonts w:ascii="Arial" w:hAnsi="Arial" w:cs="Arial"/>
        <w:sz w:val="20"/>
        <w:szCs w:val="20"/>
        <w:lang w:val="fr-FR"/>
      </w:rPr>
      <w:t xml:space="preserve">p. </w:t>
    </w:r>
    <w:r w:rsidRPr="00226224">
      <w:rPr>
        <w:rFonts w:ascii="Arial" w:hAnsi="Arial" w:cs="Arial"/>
        <w:sz w:val="20"/>
        <w:szCs w:val="20"/>
      </w:rPr>
      <w:fldChar w:fldCharType="begin"/>
    </w:r>
    <w:r w:rsidRPr="00226224">
      <w:rPr>
        <w:rFonts w:ascii="Arial" w:hAnsi="Arial" w:cs="Arial"/>
        <w:sz w:val="20"/>
        <w:szCs w:val="20"/>
      </w:rPr>
      <w:instrText>PAGE  \* Arabic</w:instrText>
    </w:r>
    <w:r w:rsidRPr="00226224">
      <w:rPr>
        <w:rFonts w:ascii="Arial" w:hAnsi="Arial" w:cs="Arial"/>
        <w:sz w:val="20"/>
        <w:szCs w:val="20"/>
      </w:rPr>
      <w:fldChar w:fldCharType="separate"/>
    </w:r>
    <w:r w:rsidR="001D769C">
      <w:rPr>
        <w:rFonts w:ascii="Arial" w:hAnsi="Arial" w:cs="Arial"/>
        <w:noProof/>
        <w:sz w:val="20"/>
        <w:szCs w:val="20"/>
      </w:rPr>
      <w:t>12</w:t>
    </w:r>
    <w:r w:rsidRPr="0022622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C8748F" w14:paraId="0C7AFF92" w14:textId="77777777" w:rsidTr="25A5598E">
      <w:tc>
        <w:tcPr>
          <w:tcW w:w="3115" w:type="dxa"/>
        </w:tcPr>
        <w:p w14:paraId="6B7677CE" w14:textId="333D02A8" w:rsidR="00C8748F" w:rsidRDefault="00C8748F" w:rsidP="25A5598E">
          <w:pPr>
            <w:pStyle w:val="Header"/>
            <w:ind w:left="-115"/>
          </w:pPr>
        </w:p>
      </w:tc>
      <w:tc>
        <w:tcPr>
          <w:tcW w:w="3115" w:type="dxa"/>
        </w:tcPr>
        <w:p w14:paraId="2E642DF4" w14:textId="704CC175" w:rsidR="00C8748F" w:rsidRDefault="00C8748F" w:rsidP="25A5598E">
          <w:pPr>
            <w:pStyle w:val="Header"/>
            <w:jc w:val="center"/>
          </w:pPr>
        </w:p>
      </w:tc>
      <w:tc>
        <w:tcPr>
          <w:tcW w:w="3115" w:type="dxa"/>
        </w:tcPr>
        <w:p w14:paraId="3D9D7F41" w14:textId="048E91AA" w:rsidR="00C8748F" w:rsidRDefault="00C8748F" w:rsidP="25A5598E">
          <w:pPr>
            <w:pStyle w:val="Header"/>
            <w:ind w:right="-115"/>
            <w:jc w:val="right"/>
          </w:pPr>
        </w:p>
      </w:tc>
    </w:tr>
  </w:tbl>
  <w:p w14:paraId="20D02F1A" w14:textId="6B7799C6" w:rsidR="00C8748F" w:rsidRDefault="00C8748F" w:rsidP="25A55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8871" w14:textId="2A30EFCA" w:rsidR="00C8748F" w:rsidRDefault="00C8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0103" w14:textId="77777777" w:rsidR="00456794" w:rsidRDefault="00456794" w:rsidP="00C43F9A">
      <w:r>
        <w:separator/>
      </w:r>
    </w:p>
  </w:footnote>
  <w:footnote w:type="continuationSeparator" w:id="0">
    <w:p w14:paraId="2F27FA22" w14:textId="77777777" w:rsidR="00456794" w:rsidRDefault="00456794" w:rsidP="00C43F9A">
      <w:r>
        <w:continuationSeparator/>
      </w:r>
    </w:p>
  </w:footnote>
  <w:footnote w:type="continuationNotice" w:id="1">
    <w:p w14:paraId="2A8E7C92" w14:textId="77777777" w:rsidR="00456794" w:rsidRDefault="00456794"/>
  </w:footnote>
  <w:footnote w:id="2">
    <w:p w14:paraId="5BCACFC9" w14:textId="77777777" w:rsidR="00C8748F" w:rsidRPr="001746DA" w:rsidRDefault="00C8748F" w:rsidP="00CE5E4C">
      <w:pPr>
        <w:spacing w:after="60"/>
        <w:rPr>
          <w:rFonts w:ascii="Arial" w:hAnsi="Arial" w:cs="Arial"/>
          <w:sz w:val="16"/>
          <w:szCs w:val="16"/>
        </w:rPr>
      </w:pPr>
      <w:r w:rsidRPr="001746DA">
        <w:rPr>
          <w:rStyle w:val="FootnoteReference"/>
          <w:rFonts w:ascii="Arial" w:hAnsi="Arial" w:cs="Arial"/>
          <w:sz w:val="16"/>
          <w:szCs w:val="16"/>
        </w:rPr>
        <w:footnoteRef/>
      </w:r>
      <w:r w:rsidRPr="001746DA">
        <w:rPr>
          <w:rFonts w:ascii="Arial" w:hAnsi="Arial" w:cs="Arial"/>
          <w:sz w:val="16"/>
          <w:szCs w:val="16"/>
        </w:rPr>
        <w:t xml:space="preserve"> </w:t>
      </w:r>
      <w:r w:rsidRPr="001746DA">
        <w:rPr>
          <w:rFonts w:ascii="Arial" w:hAnsi="Arial" w:cs="Arial"/>
          <w:color w:val="202124"/>
          <w:sz w:val="16"/>
          <w:szCs w:val="16"/>
          <w:shd w:val="clear" w:color="auto" w:fill="FFFFFF"/>
        </w:rPr>
        <w:t>Explosive Ordnance (EO): Any kind of explosive device, bomb, rocket, ammunition, landmine, etc. Explosive Ordnance Disposal (EOD): the work of examining and removing an explosive device and preventing it from exploding, or a group of experts who do this kind of work.</w:t>
      </w:r>
    </w:p>
  </w:footnote>
  <w:footnote w:id="3">
    <w:p w14:paraId="5895CFE2" w14:textId="0846399B" w:rsidR="00C8748F" w:rsidRPr="001746DA" w:rsidRDefault="00C8748F" w:rsidP="00E526AE">
      <w:pPr>
        <w:pStyle w:val="FootnoteText"/>
        <w:rPr>
          <w:lang w:val="en-GB"/>
        </w:rPr>
      </w:pPr>
      <w:r w:rsidRPr="001746DA">
        <w:rPr>
          <w:rStyle w:val="FootnoteReference"/>
          <w:rFonts w:ascii="Arial" w:hAnsi="Arial"/>
        </w:rPr>
        <w:footnoteRef/>
      </w:r>
      <w:r w:rsidRPr="001746DA">
        <w:t xml:space="preserve"> Source: CHDE.</w:t>
      </w:r>
    </w:p>
  </w:footnote>
  <w:footnote w:id="4">
    <w:p w14:paraId="1247CEE1" w14:textId="2E200A57" w:rsidR="00C8748F" w:rsidRPr="009E2D54" w:rsidRDefault="00C8748F" w:rsidP="006F5E59">
      <w:pPr>
        <w:spacing w:after="60"/>
        <w:rPr>
          <w:rFonts w:ascii="Arial" w:hAnsi="Arial" w:cs="Arial"/>
          <w:sz w:val="16"/>
          <w:szCs w:val="16"/>
          <w:lang w:val="de-DE"/>
        </w:rPr>
      </w:pPr>
      <w:r w:rsidRPr="001746DA">
        <w:rPr>
          <w:rStyle w:val="FootnoteReference"/>
          <w:rFonts w:ascii="Arial" w:hAnsi="Arial" w:cs="Arial"/>
          <w:sz w:val="16"/>
          <w:szCs w:val="16"/>
        </w:rPr>
        <w:footnoteRef/>
      </w:r>
      <w:r w:rsidRPr="001746DA">
        <w:rPr>
          <w:rFonts w:ascii="Arial" w:hAnsi="Arial" w:cs="Arial"/>
          <w:sz w:val="16"/>
          <w:szCs w:val="16"/>
        </w:rPr>
        <w:t xml:space="preserve"> </w:t>
      </w:r>
      <w:r w:rsidRPr="006F5E59">
        <w:rPr>
          <w:rFonts w:ascii="Arial" w:hAnsi="Arial" w:cs="Arial"/>
          <w:color w:val="202124"/>
          <w:sz w:val="16"/>
          <w:szCs w:val="16"/>
          <w:shd w:val="clear" w:color="auto" w:fill="FFFFFF"/>
        </w:rPr>
        <w:t>The term ‘Explosive Ordnance Risk Education’ (EORE) refers to activities which seek to reduce</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the risk of injury from EO by raising awareness of women, girls, boys and men in accordance with</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their different vulnerabilities, roles and needs, and promoting behavioural change. Core activities</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include public information dissemination, education and training.</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The term ‘EORE Operator’ refers to any organisation, including governmental, non-governmental,</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civil society organisations (e.g. women’s organisations, youth organisations, red cross and red</w:t>
      </w:r>
      <w:r>
        <w:rPr>
          <w:rFonts w:ascii="Arial" w:hAnsi="Arial" w:cs="Arial"/>
          <w:color w:val="202124"/>
          <w:sz w:val="16"/>
          <w:szCs w:val="16"/>
          <w:shd w:val="clear" w:color="auto" w:fill="FFFFFF"/>
        </w:rPr>
        <w:t xml:space="preserve"> </w:t>
      </w:r>
      <w:r w:rsidRPr="006F5E59">
        <w:rPr>
          <w:rFonts w:ascii="Arial" w:hAnsi="Arial" w:cs="Arial"/>
          <w:color w:val="202124"/>
          <w:sz w:val="16"/>
          <w:szCs w:val="16"/>
          <w:shd w:val="clear" w:color="auto" w:fill="FFFFFF"/>
        </w:rPr>
        <w:t>crescent societies etc.), commercial entities and military personnel, or practitioner, which is responsible for implementing EORE projects or tasks.</w:t>
      </w:r>
      <w:r>
        <w:rPr>
          <w:rFonts w:ascii="Arial" w:hAnsi="Arial" w:cs="Arial"/>
          <w:color w:val="202124"/>
          <w:sz w:val="16"/>
          <w:szCs w:val="16"/>
          <w:shd w:val="clear" w:color="auto" w:fill="FFFFFF"/>
        </w:rPr>
        <w:t xml:space="preserve"> </w:t>
      </w:r>
      <w:r w:rsidRPr="00845284">
        <w:rPr>
          <w:rFonts w:ascii="Arial" w:hAnsi="Arial" w:cs="Arial"/>
          <w:color w:val="202124"/>
          <w:sz w:val="16"/>
          <w:szCs w:val="16"/>
          <w:shd w:val="clear" w:color="auto" w:fill="FFFFFF"/>
        </w:rPr>
        <w:t xml:space="preserve">IMAS 12.10. Second Edition. 01 April 2010. Amendment 3, September 2020. Explosive Ordnance Risk Education (EORE). </w:t>
      </w:r>
      <w:r w:rsidRPr="004C1392">
        <w:rPr>
          <w:rFonts w:ascii="Arial" w:hAnsi="Arial" w:cs="Arial"/>
          <w:color w:val="202124"/>
          <w:sz w:val="16"/>
          <w:szCs w:val="16"/>
          <w:shd w:val="clear" w:color="auto" w:fill="FFFFFF"/>
          <w:lang w:val="de-DE"/>
        </w:rPr>
        <w:t>UNMAS.</w:t>
      </w:r>
      <w:r w:rsidR="008D4D51" w:rsidRPr="008D4D51">
        <w:rPr>
          <w:lang w:val="es-ES"/>
        </w:rPr>
        <w:t xml:space="preserve"> </w:t>
      </w:r>
      <w:hyperlink r:id="rId1" w:history="1">
        <w:r w:rsidR="008D4D51" w:rsidRPr="009E2D54">
          <w:rPr>
            <w:rStyle w:val="Hyperlink"/>
            <w:rFonts w:ascii="Arial" w:hAnsi="Arial" w:cs="Arial"/>
            <w:sz w:val="16"/>
            <w:szCs w:val="16"/>
            <w:shd w:val="clear" w:color="auto" w:fill="FFFFFF"/>
            <w:lang w:val="de-DE"/>
          </w:rPr>
          <w:t>https://www.mineactionstandards.org/fileadmin/user_upload/IMAS_12-10_Ed2-Am.3.pdf</w:t>
        </w:r>
      </w:hyperlink>
    </w:p>
  </w:footnote>
  <w:footnote w:id="5">
    <w:p w14:paraId="7A48DD2E" w14:textId="1C1F3854" w:rsidR="00C8748F" w:rsidRPr="001746DA" w:rsidRDefault="00C8748F" w:rsidP="004B481F">
      <w:pPr>
        <w:spacing w:after="60"/>
        <w:rPr>
          <w:rFonts w:ascii="Arial" w:hAnsi="Arial" w:cs="Arial"/>
          <w:sz w:val="16"/>
          <w:szCs w:val="16"/>
        </w:rPr>
      </w:pPr>
      <w:r w:rsidRPr="001746DA">
        <w:rPr>
          <w:rStyle w:val="FootnoteReference"/>
          <w:rFonts w:ascii="Arial" w:hAnsi="Arial" w:cs="Arial"/>
          <w:sz w:val="16"/>
          <w:szCs w:val="16"/>
        </w:rPr>
        <w:footnoteRef/>
      </w:r>
      <w:r w:rsidRPr="001746DA">
        <w:rPr>
          <w:rFonts w:ascii="Arial" w:hAnsi="Arial" w:cs="Arial"/>
          <w:sz w:val="16"/>
          <w:szCs w:val="16"/>
        </w:rPr>
        <w:t xml:space="preserve"> </w:t>
      </w:r>
      <w:r w:rsidRPr="004B481F">
        <w:rPr>
          <w:rFonts w:ascii="Arial" w:hAnsi="Arial" w:cs="Arial"/>
          <w:color w:val="202124"/>
          <w:sz w:val="16"/>
          <w:szCs w:val="16"/>
          <w:shd w:val="clear" w:color="auto" w:fill="FFFFFF"/>
        </w:rPr>
        <w:t>The term ‘Victim Assistance (VA)’ in the context of mine action refers to a set of activities addressing the needs and rights of EO victims and comprises, emergency and ongoing medical care, rehabilitation, psychological and psycho-social support, socio-economic inclusion, which are referred to as ‘VA service’ in this IMAS</w:t>
      </w:r>
      <w:r>
        <w:rPr>
          <w:rFonts w:ascii="Arial" w:hAnsi="Arial" w:cs="Arial"/>
          <w:color w:val="202124"/>
          <w:sz w:val="16"/>
          <w:szCs w:val="16"/>
          <w:shd w:val="clear" w:color="auto" w:fill="FFFFFF"/>
        </w:rPr>
        <w:t xml:space="preserve">. </w:t>
      </w:r>
      <w:r w:rsidRPr="004B481F">
        <w:rPr>
          <w:rFonts w:ascii="Arial" w:hAnsi="Arial" w:cs="Arial"/>
          <w:color w:val="202124"/>
          <w:sz w:val="16"/>
          <w:szCs w:val="16"/>
          <w:shd w:val="clear" w:color="auto" w:fill="FFFFFF"/>
        </w:rPr>
        <w:t>The term ‘Victim’ refers to persons either individually or collectively who have suffered physical, emotional and psychological injury, economic loss or substantial impairment of their fundamental rights through acts or omissions related to the use of EO. Victims include people injured and killed, their families, and communities affected by EO.</w:t>
      </w:r>
      <w:r>
        <w:rPr>
          <w:rFonts w:ascii="Arial" w:hAnsi="Arial" w:cs="Arial"/>
          <w:color w:val="202124"/>
          <w:sz w:val="16"/>
          <w:szCs w:val="16"/>
          <w:shd w:val="clear" w:color="auto" w:fill="FFFFFF"/>
        </w:rPr>
        <w:t xml:space="preserve"> </w:t>
      </w:r>
      <w:r w:rsidRPr="004B481F">
        <w:rPr>
          <w:rFonts w:ascii="Arial" w:hAnsi="Arial" w:cs="Arial"/>
          <w:color w:val="202124"/>
          <w:sz w:val="16"/>
          <w:szCs w:val="16"/>
          <w:shd w:val="clear" w:color="auto" w:fill="FFFFFF"/>
        </w:rPr>
        <w:t xml:space="preserve">IMAS 13.10. First Edition. September 2021. Victim Assistance in Mine Action. UNMAS. </w:t>
      </w:r>
      <w:hyperlink r:id="rId2" w:history="1">
        <w:r w:rsidRPr="0000770A">
          <w:rPr>
            <w:rStyle w:val="Hyperlink"/>
            <w:rFonts w:ascii="Arial" w:hAnsi="Arial" w:cs="Arial"/>
            <w:sz w:val="16"/>
            <w:szCs w:val="16"/>
            <w:shd w:val="clear" w:color="auto" w:fill="FFFFFF"/>
          </w:rPr>
          <w:t>https://www.mineactionstandards.org/fileadmin/user_upload/IMAS_13.10_Ed1_04.pdf</w:t>
        </w:r>
      </w:hyperlink>
      <w:r w:rsidRPr="004B481F">
        <w:rPr>
          <w:rFonts w:ascii="Arial" w:hAnsi="Arial" w:cs="Arial"/>
          <w:color w:val="202124"/>
          <w:sz w:val="16"/>
          <w:szCs w:val="16"/>
          <w:shd w:val="clear" w:color="auto" w:fill="FFFFFF"/>
        </w:rPr>
        <w:t>.</w:t>
      </w:r>
    </w:p>
  </w:footnote>
  <w:footnote w:id="6">
    <w:p w14:paraId="6DDF63DE" w14:textId="77777777" w:rsidR="00C8748F" w:rsidRPr="001746DA" w:rsidRDefault="00C8748F" w:rsidP="00E526AE">
      <w:pPr>
        <w:pStyle w:val="FootnoteText"/>
      </w:pPr>
      <w:r w:rsidRPr="001746DA">
        <w:rPr>
          <w:rStyle w:val="FootnoteReference"/>
          <w:rFonts w:ascii="Arial" w:hAnsi="Arial"/>
        </w:rPr>
        <w:footnoteRef/>
      </w:r>
      <w:r w:rsidRPr="001746DA">
        <w:t xml:space="preserve"> CHDE Charter, Decree N143-N, 17/2/2011.</w:t>
      </w:r>
    </w:p>
  </w:footnote>
  <w:footnote w:id="7">
    <w:p w14:paraId="470C14FC" w14:textId="77777777" w:rsidR="00C8748F" w:rsidRDefault="00C8748F" w:rsidP="00E526AE">
      <w:pPr>
        <w:pStyle w:val="FootnoteText"/>
      </w:pPr>
      <w:r w:rsidRPr="001746DA">
        <w:rPr>
          <w:rStyle w:val="FootnoteReference"/>
          <w:rFonts w:ascii="Arial" w:hAnsi="Arial"/>
        </w:rPr>
        <w:footnoteRef/>
      </w:r>
      <w:r w:rsidRPr="001746DA">
        <w:t xml:space="preserve"> The ‘Human Rights Defender of the Republic of Armenia’ could be an important partner and support to the programme; </w:t>
      </w:r>
      <w:hyperlink r:id="rId3" w:history="1">
        <w:r w:rsidRPr="001746DA">
          <w:rPr>
            <w:rStyle w:val="Hyperlink"/>
            <w:rFonts w:cs="Arial"/>
          </w:rPr>
          <w:t>www.ombuds.am</w:t>
        </w:r>
      </w:hyperlink>
      <w:r w:rsidRPr="001746DA">
        <w:t>.</w:t>
      </w:r>
    </w:p>
    <w:p w14:paraId="6442A687" w14:textId="67AF3188" w:rsidR="00C8748F" w:rsidRPr="001746DA" w:rsidRDefault="00C8748F" w:rsidP="00E526AE">
      <w:pPr>
        <w:pStyle w:val="FootnoteText"/>
      </w:pPr>
    </w:p>
  </w:footnote>
  <w:footnote w:id="8">
    <w:p w14:paraId="4FD0427E" w14:textId="5D6FA237" w:rsidR="00C8748F" w:rsidRPr="001746DA" w:rsidRDefault="00C8748F" w:rsidP="00E526AE">
      <w:pPr>
        <w:pStyle w:val="FootnoteText"/>
      </w:pPr>
      <w:r w:rsidRPr="001746DA">
        <w:rPr>
          <w:rStyle w:val="FootnoteReference"/>
          <w:rFonts w:ascii="Arial" w:hAnsi="Arial"/>
        </w:rPr>
        <w:footnoteRef/>
      </w:r>
      <w:r w:rsidRPr="001746DA">
        <w:t xml:space="preserve"> </w:t>
      </w:r>
      <w:hyperlink r:id="rId4" w:tgtFrame="_blank" w:history="1">
        <w:r w:rsidRPr="001746DA">
          <w:rPr>
            <w:rStyle w:val="Hyperlink"/>
            <w:rFonts w:cs="Arial"/>
          </w:rPr>
          <w:t>www.mineactionstandards.org</w:t>
        </w:r>
      </w:hyperlink>
    </w:p>
  </w:footnote>
  <w:footnote w:id="9">
    <w:p w14:paraId="0801E7A6" w14:textId="77777777" w:rsidR="00C8748F" w:rsidRDefault="00C8748F" w:rsidP="00E526AE">
      <w:pPr>
        <w:pStyle w:val="FootnoteText"/>
      </w:pPr>
      <w:r>
        <w:rPr>
          <w:rStyle w:val="FootnoteReference"/>
        </w:rPr>
        <w:footnoteRef/>
      </w:r>
      <w:r>
        <w:t xml:space="preserve"> </w:t>
      </w:r>
      <w:r w:rsidRPr="004F2F2F">
        <w:t>In 2003, when the EU deployed its first civilian and military operation, a Joint Declaration on EU-UN-Cooperation in Crisis Management was issued. Since then, many steps have been taken to reinforce the strategic partnership.</w:t>
      </w:r>
    </w:p>
  </w:footnote>
  <w:footnote w:id="10">
    <w:p w14:paraId="4C207F9B" w14:textId="77777777" w:rsidR="00C8748F" w:rsidRDefault="00C8748F" w:rsidP="00E526AE">
      <w:pPr>
        <w:pStyle w:val="FootnoteText"/>
      </w:pPr>
      <w:r>
        <w:rPr>
          <w:rStyle w:val="FootnoteReference"/>
        </w:rPr>
        <w:footnoteRef/>
      </w:r>
      <w:r>
        <w:t xml:space="preserve"> </w:t>
      </w:r>
      <w:hyperlink r:id="rId5" w:history="1">
        <w:r w:rsidRPr="00FC6A7B">
          <w:rPr>
            <w:rStyle w:val="Hyperlink"/>
            <w:rFonts w:cs="Arial"/>
          </w:rPr>
          <w:t>https://www.consilium.europa.eu/media/53958/st05451-en22.pdf</w:t>
        </w:r>
      </w:hyperlink>
      <w:r>
        <w:t>.</w:t>
      </w:r>
    </w:p>
  </w:footnote>
  <w:footnote w:id="11">
    <w:p w14:paraId="15CC2EE9" w14:textId="77777777" w:rsidR="00C8748F" w:rsidRDefault="00C8748F" w:rsidP="00E526AE">
      <w:pPr>
        <w:pStyle w:val="FootnoteText"/>
      </w:pPr>
      <w:r w:rsidRPr="000E00E9">
        <w:rPr>
          <w:rStyle w:val="FootnoteReference"/>
        </w:rPr>
        <w:footnoteRef/>
      </w:r>
      <w:r w:rsidRPr="001E2357">
        <w:rPr>
          <w:rStyle w:val="FootnoteReference"/>
        </w:rPr>
        <w:t xml:space="preserve"> </w:t>
      </w:r>
      <w:r w:rsidRPr="000E00E9">
        <w:t xml:space="preserve">As in 2019, the largest contribution went to Croatia, receiving more that €20 million ($27.4 million) for clearance activities. This represented more than one quarter (26%) of the EU’s total contribution for the year. </w:t>
      </w:r>
      <w:r w:rsidRPr="00F573B3">
        <w:t>Iraq and Turkey also received substantial funds for clearance and risk education activities, receiving more than €10 million each, for projects implemented by UNDP and UNMAS.</w:t>
      </w:r>
      <w:r>
        <w:t xml:space="preserve"> </w:t>
      </w:r>
      <w:hyperlink r:id="rId6" w:history="1">
        <w:r w:rsidRPr="00666D1C">
          <w:rPr>
            <w:rStyle w:val="Hyperlink"/>
            <w:rFonts w:cs="Arial"/>
          </w:rPr>
          <w:t>http://www.the-monitor.org/en-gb/reports/2021/european-union/support-for-mine-action.aspx</w:t>
        </w:r>
      </w:hyperlink>
    </w:p>
  </w:footnote>
  <w:footnote w:id="12">
    <w:p w14:paraId="55304CB4" w14:textId="77777777" w:rsidR="00C8748F" w:rsidRDefault="00C8748F" w:rsidP="00E526AE">
      <w:pPr>
        <w:pStyle w:val="FootnoteText"/>
      </w:pPr>
      <w:r>
        <w:rPr>
          <w:rStyle w:val="FootnoteReference"/>
        </w:rPr>
        <w:footnoteRef/>
      </w:r>
      <w:r>
        <w:t xml:space="preserve"> </w:t>
      </w:r>
      <w:r w:rsidRPr="008F158F">
        <w:t>EEAS, “The European Union’s Support for Mine Action Across the World,” 2018; statement of the EU, Second Review Conference of the Convention on Cluster Munitions (part 2), Geneva, 21 September 2021; statement of the EU, Eighteenth Meeting of States Parties to the Mine Ban Treaty, Geneva, 19 November 2020; and statement of the EU, 946th meeting of the OSCE Forum for Security Cooperation, 13 May 2020.</w:t>
      </w:r>
    </w:p>
  </w:footnote>
  <w:footnote w:id="13">
    <w:p w14:paraId="3E5C2004" w14:textId="186618DA" w:rsidR="00C8748F" w:rsidRDefault="00C8748F" w:rsidP="006E2173">
      <w:pPr>
        <w:pStyle w:val="FootnoteText"/>
      </w:pPr>
      <w:r>
        <w:rPr>
          <w:rStyle w:val="FootnoteReference"/>
        </w:rPr>
        <w:footnoteRef/>
      </w:r>
      <w:r>
        <w:t xml:space="preserve"> </w:t>
      </w:r>
      <w:r w:rsidRPr="002A3192">
        <w:t>The United Nations Mine Action Strategy 2019-2023</w:t>
      </w:r>
      <w:r>
        <w:t xml:space="preserve">. </w:t>
      </w:r>
      <w:hyperlink r:id="rId7" w:history="1">
        <w:r w:rsidRPr="00FC6A7B">
          <w:rPr>
            <w:rStyle w:val="Hyperlink"/>
            <w:rFonts w:cs="Arial"/>
          </w:rPr>
          <w:t>https://www.mineaction.org/en/resources/un-mine-action-strategy-and-monitoring-and-evaluation-mechanism</w:t>
        </w:r>
      </w:hyperlink>
      <w:r>
        <w:t>.</w:t>
      </w:r>
    </w:p>
  </w:footnote>
  <w:footnote w:id="14">
    <w:p w14:paraId="4C4D58AC" w14:textId="77777777" w:rsidR="00C8748F" w:rsidRPr="0014042F" w:rsidRDefault="00C8748F" w:rsidP="00282DEB">
      <w:pPr>
        <w:pStyle w:val="FootnoteText"/>
      </w:pPr>
      <w:r w:rsidRPr="605216EB">
        <w:rPr>
          <w:rStyle w:val="FootnoteReference"/>
        </w:rPr>
        <w:footnoteRef/>
      </w:r>
      <w:r w:rsidRPr="605216EB">
        <w:t xml:space="preserve"> </w:t>
      </w:r>
      <w:hyperlink r:id="rId8" w:anchor=":~:text=The%20Multi%2Dannual%20Indicative%20Programme,MIP%20may%20be%20reviewed%20accordingly" w:history="1">
        <w:r w:rsidRPr="605216EB">
          <w:rPr>
            <w:rStyle w:val="Hyperlink"/>
          </w:rPr>
          <w:t>https://ec.europa.eu/neighbourhood-enlargement/system/files/2022-01/C_2021_9435_F1_ANNEX_EN_V2_P1_1621110.PDF#:~:text=The%20Multi%2Dannual%20Indicative%20Programme,MIP%20may%20be%20reviewed%20accordingly</w:t>
        </w:r>
      </w:hyperlink>
      <w:r w:rsidRPr="605216EB">
        <w:t>.</w:t>
      </w:r>
    </w:p>
  </w:footnote>
  <w:footnote w:id="15">
    <w:p w14:paraId="4E4F9540" w14:textId="77777777" w:rsidR="00C8748F" w:rsidRPr="007A285A" w:rsidRDefault="00C8748F" w:rsidP="00282DEB">
      <w:pPr>
        <w:pStyle w:val="FootnoteText"/>
      </w:pPr>
      <w:r w:rsidRPr="605216EB">
        <w:rPr>
          <w:rStyle w:val="FootnoteReference"/>
        </w:rPr>
        <w:footnoteRef/>
      </w:r>
      <w:r w:rsidRPr="605216EB">
        <w:t xml:space="preserve"> CEPA fully entered into force on 1 March 2021. The Government of Armenia is committed to CEPA implementation as a blueprint for strategic reforms. It confirms the relevance and validity of the existing Partnership Priorities as being directly aligned with Government policy objectives and with the five policy objectives of the Eastern Partnership.</w:t>
      </w:r>
    </w:p>
  </w:footnote>
  <w:footnote w:id="16">
    <w:p w14:paraId="702A551A" w14:textId="77777777" w:rsidR="00C8748F" w:rsidRDefault="00C8748F" w:rsidP="00E526AE">
      <w:pPr>
        <w:pStyle w:val="FootnoteText"/>
      </w:pPr>
      <w:r>
        <w:rPr>
          <w:rStyle w:val="FootnoteReference"/>
        </w:rPr>
        <w:footnoteRef/>
      </w:r>
      <w:r>
        <w:t xml:space="preserve"> </w:t>
      </w:r>
      <w:r w:rsidRPr="00FD7A99">
        <w:t>cross-cutting issue # 2 of the UN MA strategy</w:t>
      </w:r>
    </w:p>
  </w:footnote>
  <w:footnote w:id="17">
    <w:p w14:paraId="0A6972A0" w14:textId="62B2AADA" w:rsidR="00C8748F" w:rsidRDefault="00C8748F" w:rsidP="007F2035">
      <w:pPr>
        <w:pStyle w:val="FootnoteText"/>
      </w:pPr>
      <w:r>
        <w:rPr>
          <w:rStyle w:val="FootnoteReference"/>
        </w:rPr>
        <w:footnoteRef/>
      </w:r>
      <w:r>
        <w:t xml:space="preserve"> </w:t>
      </w:r>
      <w:r w:rsidRPr="00E73D3C">
        <w:t xml:space="preserve">Some of the principles listed are core human rights principles already imbedded in </w:t>
      </w:r>
      <w:r>
        <w:t>the project strategy under this section above</w:t>
      </w:r>
      <w:r w:rsidRPr="00E73D3C">
        <w:t>.</w:t>
      </w:r>
    </w:p>
  </w:footnote>
  <w:footnote w:id="18">
    <w:p w14:paraId="08F21212" w14:textId="159E9807" w:rsidR="00C8748F" w:rsidRDefault="00C8748F" w:rsidP="00E526AE">
      <w:pPr>
        <w:pStyle w:val="FootnoteText"/>
      </w:pPr>
      <w:r>
        <w:rPr>
          <w:rStyle w:val="FootnoteReference"/>
        </w:rPr>
        <w:footnoteRef/>
      </w:r>
      <w:r>
        <w:t xml:space="preserve"> </w:t>
      </w:r>
      <w:r w:rsidRPr="002D4F6C">
        <w:t>The EU will continue to support confidence building measures between Azerbaijan and Armenia as well as humanitarian de-mining efforts, including by continuing to provide expert advice and stepping up financial assistance, and assistance to conflict-affected populations, rehabilitation and reconstruction.</w:t>
      </w:r>
      <w:r>
        <w:t xml:space="preserve"> </w:t>
      </w:r>
      <w:r w:rsidRPr="0090448F">
        <w:t>Statement of European Council President Charles Michel following the Second Trilateral Meeting with President Ilham Aliyev and Prime Minister Nikol Pashinyan</w:t>
      </w:r>
      <w:r>
        <w:t xml:space="preserve">. </w:t>
      </w:r>
      <w:hyperlink r:id="rId9" w:history="1">
        <w:r w:rsidRPr="00581F4E">
          <w:rPr>
            <w:rStyle w:val="Hyperlink"/>
            <w:rFonts w:cs="Arial"/>
          </w:rPr>
          <w:t>https://www.consilium.europa.eu/fr/press/press-releases/2022/04/06/statement-of-european-council-president-charles-michel-following-the-second-trilateral-meeting-with-president-ilham-aliyev-and-prime-minister-nikol-pashinyan/</w:t>
        </w:r>
      </w:hyperlink>
      <w:r>
        <w:t>.</w:t>
      </w:r>
      <w:r>
        <w:br/>
      </w:r>
      <w:r w:rsidRPr="007A6FC7">
        <w:t>We had a detailed discussion on humanitarian issues, including demining […] The EU will continue to be engaged in these questions. The EU is ready to further step up its support towards a long-term sustainable peace. Press statement by President Charles Michel following the trilateral meeting with President Aliyev of Azerbaijan and Prime Minister Pashinyan of Armenia, 31 August 2022</w:t>
      </w:r>
      <w:r>
        <w:t xml:space="preserve">. </w:t>
      </w:r>
      <w:hyperlink r:id="rId10" w:history="1">
        <w:r w:rsidRPr="007A6FC7">
          <w:rPr>
            <w:rStyle w:val="Hyperlink"/>
            <w:rFonts w:cs="Arial"/>
          </w:rPr>
          <w:t>https://www.consilium.europa.eu/en/press/press-releases/2022/08/31/press-statement-by-president-charles-michel-following-the-trilateral-meeting-with-president-aliyev-of-azerbaijan-and-prime-minister-pashinayn-of-armenia-31-august-2022.</w:t>
        </w:r>
      </w:hyperlink>
    </w:p>
  </w:footnote>
  <w:footnote w:id="19">
    <w:p w14:paraId="442DD9E4" w14:textId="41E5860D" w:rsidR="00C8748F" w:rsidRDefault="00C8748F" w:rsidP="00E526AE">
      <w:pPr>
        <w:pStyle w:val="FootnoteText"/>
      </w:pPr>
      <w:r>
        <w:rPr>
          <w:rStyle w:val="FootnoteReference"/>
        </w:rPr>
        <w:footnoteRef/>
      </w:r>
      <w:r>
        <w:t xml:space="preserve"> </w:t>
      </w:r>
      <w:r w:rsidRPr="00944CDF">
        <w:t xml:space="preserve">Core indicators monitor the results achieved in a specific sector or area of </w:t>
      </w:r>
      <w:r>
        <w:t xml:space="preserve">EU </w:t>
      </w:r>
      <w:r w:rsidRPr="00944CDF">
        <w:t>FPI intervention</w:t>
      </w:r>
      <w:r>
        <w:t>s</w:t>
      </w:r>
      <w:r w:rsidRPr="00944CDF">
        <w:t>. Th</w:t>
      </w:r>
      <w:r>
        <w:t xml:space="preserve">e </w:t>
      </w:r>
      <w:r w:rsidRPr="00944CDF">
        <w:t xml:space="preserve">list </w:t>
      </w:r>
      <w:r>
        <w:t xml:space="preserve">of indicators </w:t>
      </w:r>
      <w:r w:rsidRPr="00944CDF">
        <w:t>is continuously updated as further feedback from intervention/action implementation is gathered.</w:t>
      </w:r>
      <w:r>
        <w:t xml:space="preserve"> </w:t>
      </w:r>
      <w:hyperlink r:id="rId11" w:history="1">
        <w:r w:rsidRPr="00944CDF">
          <w:rPr>
            <w:rStyle w:val="Hyperlink"/>
            <w:rFonts w:cs="Arial"/>
          </w:rPr>
          <w:t>https://fpi.ec.europa.eu/system/files/2022-01/4%20IcSP%20NDICI%20-%20Crisis%20Response%20and%20NDICI-%20Peace,%20Stability%20and%20Conflict%20Prevention%20-%20Peace%20building.pdf</w:t>
        </w:r>
      </w:hyperlink>
      <w:r>
        <w:t>.</w:t>
      </w:r>
    </w:p>
  </w:footnote>
  <w:footnote w:id="20">
    <w:p w14:paraId="3FF7CB52" w14:textId="2ECCB1DD" w:rsidR="00C8748F" w:rsidRDefault="00C8748F" w:rsidP="00D173EB">
      <w:pPr>
        <w:pStyle w:val="FootnoteText"/>
      </w:pPr>
      <w:r>
        <w:rPr>
          <w:rStyle w:val="FootnoteReference"/>
        </w:rPr>
        <w:footnoteRef/>
      </w:r>
      <w:r>
        <w:t xml:space="preserve"> C</w:t>
      </w:r>
      <w:r w:rsidRPr="00766205">
        <w:t xml:space="preserve">ore </w:t>
      </w:r>
      <w:r>
        <w:t xml:space="preserve">impact </w:t>
      </w:r>
      <w:r w:rsidRPr="00766205">
        <w:t xml:space="preserve">indicator for IcSP/NDICI </w:t>
      </w:r>
      <w:r>
        <w:t>–</w:t>
      </w:r>
      <w:r w:rsidRPr="00766205">
        <w:t xml:space="preserve"> C</w:t>
      </w:r>
      <w:r>
        <w:t>r</w:t>
      </w:r>
      <w:r w:rsidRPr="00766205">
        <w:t>isis response and Peace, Stability and Conflict Prevention</w:t>
      </w:r>
      <w:r>
        <w:t xml:space="preserve">: </w:t>
      </w:r>
      <w:r w:rsidRPr="00D173EB">
        <w:t>New and/or emerging crisis</w:t>
      </w:r>
      <w:r>
        <w:t>.</w:t>
      </w:r>
    </w:p>
  </w:footnote>
  <w:footnote w:id="21">
    <w:p w14:paraId="7FDB2AF1" w14:textId="36403672" w:rsidR="00C8748F" w:rsidRDefault="00C8748F" w:rsidP="00E526AE">
      <w:pPr>
        <w:pStyle w:val="FootnoteText"/>
      </w:pPr>
      <w:r>
        <w:rPr>
          <w:rStyle w:val="FootnoteReference"/>
        </w:rPr>
        <w:footnoteRef/>
      </w:r>
      <w:r>
        <w:t xml:space="preserve"> C</w:t>
      </w:r>
      <w:r w:rsidRPr="00766205">
        <w:t xml:space="preserve">ore </w:t>
      </w:r>
      <w:r>
        <w:t xml:space="preserve">impact </w:t>
      </w:r>
      <w:r w:rsidRPr="00766205">
        <w:t xml:space="preserve">indicator for IcSP/NDICI </w:t>
      </w:r>
      <w:r>
        <w:t>–</w:t>
      </w:r>
      <w:r w:rsidRPr="00766205">
        <w:t xml:space="preserve"> C</w:t>
      </w:r>
      <w:r>
        <w:t>r</w:t>
      </w:r>
      <w:r w:rsidRPr="00766205">
        <w:t>isis response and Peace, Stability and Conflict Prevention</w:t>
      </w:r>
      <w:r>
        <w:t xml:space="preserve">: </w:t>
      </w:r>
      <w:r w:rsidRPr="00766205">
        <w:t>Multilateralism</w:t>
      </w:r>
      <w:r>
        <w:t>.</w:t>
      </w:r>
    </w:p>
  </w:footnote>
  <w:footnote w:id="22">
    <w:p w14:paraId="3AC4F80F" w14:textId="7CF3BF47" w:rsidR="00C8748F" w:rsidRDefault="00C8748F" w:rsidP="00E526AE">
      <w:pPr>
        <w:pStyle w:val="FootnoteText"/>
      </w:pPr>
      <w:r>
        <w:rPr>
          <w:rStyle w:val="FootnoteReference"/>
        </w:rPr>
        <w:footnoteRef/>
      </w:r>
      <w:r>
        <w:t xml:space="preserve"> C</w:t>
      </w:r>
      <w:r w:rsidRPr="00766205">
        <w:t xml:space="preserve">ore </w:t>
      </w:r>
      <w:r>
        <w:t xml:space="preserve">impact </w:t>
      </w:r>
      <w:r w:rsidRPr="00766205">
        <w:t xml:space="preserve">indicator for IcSP/NDICI </w:t>
      </w:r>
      <w:r>
        <w:t>–</w:t>
      </w:r>
      <w:r w:rsidRPr="00766205">
        <w:t xml:space="preserve"> Crisis response and Peace, Stability and Conflict Prevention</w:t>
      </w:r>
      <w:r>
        <w:t xml:space="preserve">: </w:t>
      </w:r>
      <w:r w:rsidRPr="00867C39">
        <w:t>Conflict-sensitivity</w:t>
      </w:r>
      <w:r>
        <w:t>.</w:t>
      </w:r>
    </w:p>
  </w:footnote>
  <w:footnote w:id="23">
    <w:p w14:paraId="51A68CB3" w14:textId="57397DB1" w:rsidR="00C8748F" w:rsidRPr="001746DA" w:rsidRDefault="00C8748F" w:rsidP="00E526AE">
      <w:pPr>
        <w:pStyle w:val="FootnoteText"/>
      </w:pPr>
      <w:r w:rsidRPr="001746DA">
        <w:rPr>
          <w:rStyle w:val="FootnoteReference"/>
          <w:rFonts w:ascii="Arial" w:hAnsi="Arial"/>
        </w:rPr>
        <w:footnoteRef/>
      </w:r>
      <w:r w:rsidRPr="001746DA">
        <w:t xml:space="preserve"> UNDP publishes its project information (indicators, baselines, targets and results) to meet the International Aid Transparency Initiative (IATI) standards.</w:t>
      </w:r>
      <w:r>
        <w:t xml:space="preserve"> </w:t>
      </w:r>
      <w:r w:rsidRPr="001746DA">
        <w:t>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24">
    <w:p w14:paraId="24FB9E4D" w14:textId="77777777" w:rsidR="00C8748F" w:rsidRPr="001746DA" w:rsidRDefault="00C8748F" w:rsidP="00E526AE">
      <w:pPr>
        <w:pStyle w:val="FootnoteText"/>
      </w:pPr>
      <w:r w:rsidRPr="001746DA">
        <w:rPr>
          <w:rStyle w:val="FootnoteReference"/>
          <w:rFonts w:ascii="Arial" w:hAnsi="Arial"/>
        </w:rPr>
        <w:footnoteRef/>
      </w:r>
      <w:r w:rsidRPr="001746DA">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25">
    <w:p w14:paraId="1800C60F" w14:textId="77777777" w:rsidR="00C8748F" w:rsidRPr="001746DA" w:rsidRDefault="00C8748F" w:rsidP="00E526AE">
      <w:pPr>
        <w:pStyle w:val="FootnoteText"/>
      </w:pPr>
      <w:r w:rsidRPr="001746DA">
        <w:rPr>
          <w:rStyle w:val="FootnoteReference"/>
          <w:rFonts w:ascii="Arial" w:hAnsi="Arial"/>
        </w:rPr>
        <w:footnoteRef/>
      </w:r>
      <w:r w:rsidRPr="001746DA">
        <w:t xml:space="preserve"> No compliance assessments have been conducted by 2022</w:t>
      </w:r>
    </w:p>
  </w:footnote>
  <w:footnote w:id="26">
    <w:p w14:paraId="70BAEFFC" w14:textId="77777777" w:rsidR="00C8748F" w:rsidRPr="001746DA" w:rsidRDefault="00C8748F" w:rsidP="00E526AE">
      <w:pPr>
        <w:pStyle w:val="FootnoteText"/>
      </w:pPr>
      <w:r w:rsidRPr="001746DA">
        <w:rPr>
          <w:rStyle w:val="FootnoteReference"/>
          <w:rFonts w:ascii="Arial" w:hAnsi="Arial"/>
        </w:rPr>
        <w:footnoteRef/>
      </w:r>
      <w:r w:rsidRPr="001746DA">
        <w:t xml:space="preserve"> NTS, RE, LR, data management</w:t>
      </w:r>
    </w:p>
  </w:footnote>
  <w:footnote w:id="27">
    <w:p w14:paraId="4E957BC6" w14:textId="77777777" w:rsidR="00C8748F" w:rsidRPr="001746DA" w:rsidRDefault="00C8748F" w:rsidP="00E526AE">
      <w:pPr>
        <w:pStyle w:val="FootnoteText"/>
      </w:pPr>
      <w:r w:rsidRPr="001746DA">
        <w:rPr>
          <w:rStyle w:val="FootnoteReference"/>
          <w:rFonts w:ascii="Arial" w:hAnsi="Arial"/>
        </w:rPr>
        <w:footnoteRef/>
      </w:r>
      <w:r w:rsidRPr="001746DA">
        <w:t xml:space="preserve"> Syunik, Gegharkunik, Tavush, Vayots Dzor Marzes of RA.</w:t>
      </w:r>
    </w:p>
  </w:footnote>
  <w:footnote w:id="28">
    <w:p w14:paraId="57BA440E" w14:textId="77777777" w:rsidR="00C8748F" w:rsidRPr="001746DA" w:rsidRDefault="00C8748F" w:rsidP="00E526AE">
      <w:pPr>
        <w:pStyle w:val="FootnoteText"/>
      </w:pPr>
      <w:r w:rsidRPr="001746DA">
        <w:rPr>
          <w:rStyle w:val="FootnoteReference"/>
          <w:rFonts w:ascii="Arial" w:hAnsi="Arial"/>
        </w:rPr>
        <w:footnoteRef/>
      </w:r>
      <w:r w:rsidRPr="001746DA">
        <w:t xml:space="preserve"> EOD Level 2/3 training is conducted according to IMAS and successful completion includes assessment of qualification and certification. Hence, this indicator also captures the anticipated increase in relevant knowledge and skill.</w:t>
      </w:r>
    </w:p>
  </w:footnote>
  <w:footnote w:id="29">
    <w:p w14:paraId="1FD1A0DC" w14:textId="77777777" w:rsidR="00C8748F" w:rsidRPr="001746DA" w:rsidRDefault="00C8748F" w:rsidP="00E526AE">
      <w:pPr>
        <w:pStyle w:val="FootnoteText"/>
      </w:pPr>
      <w:r w:rsidRPr="001746DA">
        <w:rPr>
          <w:rStyle w:val="FootnoteReference"/>
          <w:rFonts w:ascii="Arial" w:hAnsi="Arial"/>
        </w:rPr>
        <w:footnoteRef/>
      </w:r>
      <w:r w:rsidRPr="001746DA">
        <w:t xml:space="preserve"> So far only irregular risk education coordination meetings have taken place</w:t>
      </w:r>
    </w:p>
  </w:footnote>
  <w:footnote w:id="30">
    <w:p w14:paraId="4814CE3F" w14:textId="77777777" w:rsidR="00C8748F" w:rsidRPr="001746DA" w:rsidRDefault="00C8748F" w:rsidP="00E526AE">
      <w:pPr>
        <w:pStyle w:val="FootnoteText"/>
        <w:rPr>
          <w:lang w:eastAsia="en-GB"/>
        </w:rPr>
      </w:pPr>
      <w:r w:rsidRPr="001746DA">
        <w:rPr>
          <w:rStyle w:val="FootnoteReference"/>
          <w:rFonts w:ascii="Arial" w:hAnsi="Arial"/>
        </w:rPr>
        <w:footnoteRef/>
      </w:r>
      <w:r w:rsidRPr="001746DA">
        <w:rPr>
          <w:rStyle w:val="FootnoteReference"/>
          <w:rFonts w:ascii="Arial" w:hAnsi="Arial"/>
        </w:rPr>
        <w:t xml:space="preserve"> </w:t>
      </w:r>
      <w:r w:rsidRPr="001746DA">
        <w:t>This will include but not limited to state institutions, relevant ministerial departments, i.e., education, health, rehabilitation, foreign affairs, emergency situations, territorial administration.</w:t>
      </w:r>
    </w:p>
  </w:footnote>
  <w:footnote w:id="31">
    <w:p w14:paraId="63319F1B" w14:textId="77777777" w:rsidR="00C8748F" w:rsidRDefault="00C8748F" w:rsidP="00E526AE">
      <w:pPr>
        <w:pStyle w:val="FootnoteText"/>
      </w:pPr>
      <w:r w:rsidRPr="001746DA">
        <w:rPr>
          <w:rStyle w:val="FootnoteReference"/>
          <w:rFonts w:ascii="Arial" w:hAnsi="Arial"/>
        </w:rPr>
        <w:footnoteRef/>
      </w:r>
      <w:r w:rsidRPr="001746DA">
        <w:t xml:space="preserve"> The CHDE Board is a legal and formal inter-ministerial committee composed of Deputy Ministers meeting a few times per year. That Board has to endorse major strategic decisions for the sector but remains ill-equipped to provide support and guidance on more operational and programmatic issues. The anticipated NMACP – co-chaired by NCHDE and UNDP – will have a more operational perspective and will meet more regularly to provide strategic guidance to the programme.</w:t>
      </w:r>
    </w:p>
    <w:p w14:paraId="613914CF" w14:textId="171030ED" w:rsidR="00C8748F" w:rsidRPr="001746DA" w:rsidRDefault="00C8748F" w:rsidP="00E526AE">
      <w:pPr>
        <w:pStyle w:val="FootnoteText"/>
      </w:pPr>
    </w:p>
  </w:footnote>
  <w:footnote w:id="32">
    <w:p w14:paraId="65E045CE" w14:textId="77777777" w:rsidR="00C8748F" w:rsidRPr="001746DA" w:rsidRDefault="00C8748F" w:rsidP="00E526AE">
      <w:pPr>
        <w:pStyle w:val="FootnoteText"/>
      </w:pPr>
      <w:r w:rsidRPr="001746DA">
        <w:rPr>
          <w:rStyle w:val="FootnoteReference"/>
          <w:rFonts w:ascii="Arial" w:hAnsi="Arial"/>
        </w:rPr>
        <w:footnoteRef/>
      </w:r>
      <w:r w:rsidRPr="001746DA">
        <w:t xml:space="preserve"> The key stakeholders include national high-level officials, MPs and civil society organizations (including organizations of persons with disabilities, women’s organizations), affected communities, as well as the EU, UNDP, UN system Armenia, and international development partners.</w:t>
      </w:r>
    </w:p>
  </w:footnote>
  <w:footnote w:id="33">
    <w:p w14:paraId="67E2CC4C" w14:textId="77777777" w:rsidR="00C8748F" w:rsidRPr="001746DA" w:rsidRDefault="00C8748F" w:rsidP="00E526AE">
      <w:pPr>
        <w:pStyle w:val="FootnoteText"/>
      </w:pPr>
      <w:r w:rsidRPr="001746DA">
        <w:rPr>
          <w:rStyle w:val="FootnoteReference"/>
          <w:rFonts w:ascii="Arial" w:hAnsi="Arial"/>
        </w:rPr>
        <w:footnoteRef/>
      </w:r>
      <w:r w:rsidRPr="001746DA">
        <w:t xml:space="preserve"> No substantial engagement on MBT and CCM</w:t>
      </w:r>
    </w:p>
  </w:footnote>
  <w:footnote w:id="34">
    <w:p w14:paraId="02C45EFF" w14:textId="77777777" w:rsidR="00C8748F" w:rsidRPr="001746DA" w:rsidRDefault="00C8748F" w:rsidP="00E526AE">
      <w:pPr>
        <w:pStyle w:val="FootnoteText"/>
      </w:pPr>
      <w:r w:rsidRPr="001746DA">
        <w:rPr>
          <w:rStyle w:val="FootnoteReference"/>
          <w:rFonts w:ascii="Arial" w:hAnsi="Arial"/>
        </w:rPr>
        <w:footnoteRef/>
      </w:r>
      <w:r w:rsidRPr="001746DA">
        <w:t xml:space="preserve"> This is the official available data, however this might not represent the true situation</w:t>
      </w:r>
    </w:p>
  </w:footnote>
  <w:footnote w:id="35">
    <w:p w14:paraId="427D18E1" w14:textId="77777777" w:rsidR="00C8748F" w:rsidRPr="001746DA" w:rsidRDefault="00C8748F" w:rsidP="00E526AE">
      <w:pPr>
        <w:pStyle w:val="FootnoteText"/>
      </w:pPr>
      <w:r w:rsidRPr="001746DA">
        <w:rPr>
          <w:rStyle w:val="FootnoteReference"/>
          <w:rFonts w:ascii="Arial" w:hAnsi="Arial"/>
        </w:rPr>
        <w:footnoteRef/>
      </w:r>
      <w:r w:rsidRPr="001746DA">
        <w:t xml:space="preserve"> The primary target includes communities established along the border areas in four target regions (Syunik, Gegharkunik, Tavush and Vayots Dzor Marzes).</w:t>
      </w:r>
    </w:p>
  </w:footnote>
  <w:footnote w:id="36">
    <w:p w14:paraId="481DBE06" w14:textId="77777777" w:rsidR="00C8748F" w:rsidRPr="00041422" w:rsidRDefault="00C8748F" w:rsidP="00E526AE">
      <w:pPr>
        <w:pStyle w:val="FootnoteText"/>
        <w:rPr>
          <w:rFonts w:ascii="Calibri" w:hAnsi="Calibri" w:cs="Calibri"/>
          <w:sz w:val="20"/>
          <w:szCs w:val="20"/>
        </w:rPr>
      </w:pPr>
      <w:r w:rsidRPr="00041422">
        <w:rPr>
          <w:rStyle w:val="FootnoteReference"/>
          <w:rFonts w:cs="Calibri"/>
        </w:rPr>
        <w:footnoteRef/>
      </w:r>
      <w:r w:rsidRPr="00041422">
        <w:rPr>
          <w:rFonts w:ascii="Calibri" w:hAnsi="Calibri" w:cs="Calibri"/>
          <w:sz w:val="20"/>
          <w:szCs w:val="20"/>
        </w:rPr>
        <w:t xml:space="preserve"> </w:t>
      </w:r>
      <w:r w:rsidRPr="00471AA4">
        <w:t>A Guide to Developing National Mine Action Standards, GICHD 2016, p.51//</w:t>
      </w:r>
      <w:r>
        <w:t xml:space="preserve">. </w:t>
      </w:r>
      <w:hyperlink r:id="rId12" w:history="1">
        <w:r w:rsidRPr="005B19FB">
          <w:rPr>
            <w:rStyle w:val="Hyperlink"/>
            <w:rFonts w:cs="Arial"/>
          </w:rPr>
          <w:t>https://www.mineactionstandards.org/fileadmin/GICHD-resources/info-documents/Guide_to_developing_NMAS_web.pdf</w:t>
        </w:r>
      </w:hyperlink>
      <w:r>
        <w:t>.</w:t>
      </w:r>
    </w:p>
  </w:footnote>
  <w:footnote w:id="37">
    <w:p w14:paraId="5F9914C0" w14:textId="77777777" w:rsidR="00C8748F" w:rsidRDefault="00C8748F" w:rsidP="00C910D4">
      <w:pPr>
        <w:pStyle w:val="FootnoteText"/>
      </w:pPr>
      <w:r>
        <w:rPr>
          <w:rStyle w:val="FootnoteReference"/>
        </w:rPr>
        <w:footnoteRef/>
      </w:r>
      <w:r>
        <w:t xml:space="preserve"> </w:t>
      </w:r>
      <w:r w:rsidRPr="00AF0386">
        <w:t xml:space="preserve">IMAS 12.10. Second Edition. 01 April 2010. Amendment 3, September 2020. Explosive Ordnance Risk Education (EORE). UNMAS. </w:t>
      </w:r>
      <w:hyperlink r:id="rId13" w:history="1">
        <w:r w:rsidRPr="0000770A">
          <w:rPr>
            <w:rStyle w:val="Hyperlink"/>
            <w:rFonts w:cs="Arial"/>
          </w:rPr>
          <w:t>https://www.mineactionstandards.org/fileadmin/user_upload/IMAS_12-10_Ed2-Am.3.pdf</w:t>
        </w:r>
      </w:hyperlink>
      <w:r>
        <w:t>.</w:t>
      </w:r>
    </w:p>
  </w:footnote>
  <w:footnote w:id="38">
    <w:p w14:paraId="16865835" w14:textId="1A2F6834" w:rsidR="00C8748F" w:rsidRDefault="00C8748F" w:rsidP="00BE79D4">
      <w:pPr>
        <w:pStyle w:val="FootnoteText"/>
      </w:pPr>
      <w:r>
        <w:rPr>
          <w:rStyle w:val="FootnoteReference"/>
        </w:rPr>
        <w:footnoteRef/>
      </w:r>
      <w:r>
        <w:t xml:space="preserve"> RE is more appropriate to include as a supplementary activity in schools, rather than to integrate it in curricula, which may take several years to achieve. RE will not necessarily be a specific subject but may be incorporated as an extracurricular activity or as a curriculum on life skills or put into a social environment curriculum.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D341" w14:textId="107818F4" w:rsidR="00463DC3" w:rsidRPr="004C1392" w:rsidRDefault="004C1392" w:rsidP="004C1392">
    <w:pPr>
      <w:jc w:val="center"/>
      <w:rPr>
        <w:sz w:val="20"/>
        <w:szCs w:val="20"/>
      </w:rPr>
    </w:pPr>
    <w:r>
      <w:tab/>
    </w:r>
    <w:r w:rsidRPr="004C1392">
      <w:rPr>
        <w:sz w:val="20"/>
        <w:szCs w:val="20"/>
      </w:rPr>
      <w:t xml:space="preserve">NDICI CRISIS FPI/2022/435-539 (OPSYS </w:t>
    </w:r>
    <w:r w:rsidRPr="004C1392">
      <w:rPr>
        <w:color w:val="000000"/>
        <w:sz w:val="20"/>
        <w:szCs w:val="20"/>
      </w:rPr>
      <w:t>PC-18286</w:t>
    </w:r>
    <w:r w:rsidRPr="004C1392">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D7EF" w14:textId="6624DFA9" w:rsidR="008476A9" w:rsidRPr="004C1392" w:rsidRDefault="008476A9" w:rsidP="004C1392">
    <w:pPr>
      <w:jc w:val="center"/>
      <w:rPr>
        <w:sz w:val="20"/>
        <w:szCs w:val="20"/>
      </w:rPr>
    </w:pPr>
    <w:r w:rsidRPr="004C1392">
      <w:rPr>
        <w:sz w:val="20"/>
        <w:szCs w:val="20"/>
      </w:rPr>
      <w:t>NDICI CRISIS FPI/2022/435-539</w:t>
    </w:r>
  </w:p>
  <w:p w14:paraId="47603AB9" w14:textId="77777777" w:rsidR="00463DC3" w:rsidRDefault="00463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DEA" w14:textId="77777777" w:rsidR="00C8748F" w:rsidRPr="001A1D54" w:rsidRDefault="00C8748F" w:rsidP="001A1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C8748F" w14:paraId="23D4F556" w14:textId="77777777" w:rsidTr="25A5598E">
      <w:tc>
        <w:tcPr>
          <w:tcW w:w="3115" w:type="dxa"/>
        </w:tcPr>
        <w:p w14:paraId="52968005" w14:textId="7C0F431A" w:rsidR="00C8748F" w:rsidRDefault="00C8748F" w:rsidP="25A5598E">
          <w:pPr>
            <w:pStyle w:val="Header"/>
            <w:ind w:left="-115"/>
          </w:pPr>
        </w:p>
      </w:tc>
      <w:tc>
        <w:tcPr>
          <w:tcW w:w="3115" w:type="dxa"/>
        </w:tcPr>
        <w:p w14:paraId="7A901D41" w14:textId="12A831CC" w:rsidR="00C8748F" w:rsidRDefault="00C8748F" w:rsidP="25A5598E">
          <w:pPr>
            <w:pStyle w:val="Header"/>
            <w:jc w:val="center"/>
          </w:pPr>
        </w:p>
      </w:tc>
      <w:tc>
        <w:tcPr>
          <w:tcW w:w="3115" w:type="dxa"/>
        </w:tcPr>
        <w:p w14:paraId="623AFE34" w14:textId="2589285B" w:rsidR="00C8748F" w:rsidRDefault="00C8748F" w:rsidP="25A5598E">
          <w:pPr>
            <w:pStyle w:val="Header"/>
            <w:ind w:right="-115"/>
            <w:jc w:val="right"/>
          </w:pPr>
        </w:p>
      </w:tc>
    </w:tr>
  </w:tbl>
  <w:p w14:paraId="1370B83C" w14:textId="44E094FA" w:rsidR="00C8748F" w:rsidRDefault="00C8748F" w:rsidP="25A55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44D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68D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48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12F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5652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C43C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1E7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ACD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A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67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11" w15:restartNumberingAfterBreak="0">
    <w:nsid w:val="17B0619C"/>
    <w:multiLevelType w:val="multilevel"/>
    <w:tmpl w:val="EE721FF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BBC00CF"/>
    <w:multiLevelType w:val="multilevel"/>
    <w:tmpl w:val="A0AA24AE"/>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3E09"/>
    <w:multiLevelType w:val="hybridMultilevel"/>
    <w:tmpl w:val="EF58C6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F3750F"/>
    <w:multiLevelType w:val="hybridMultilevel"/>
    <w:tmpl w:val="FFFFFFFF"/>
    <w:styleLink w:val="111111"/>
    <w:lvl w:ilvl="0" w:tplc="59E4D242">
      <w:start w:val="1"/>
      <w:numFmt w:val="bullet"/>
      <w:lvlText w:val=""/>
      <w:lvlJc w:val="left"/>
      <w:pPr>
        <w:ind w:left="720" w:hanging="360"/>
      </w:pPr>
      <w:rPr>
        <w:rFonts w:ascii="Symbol" w:hAnsi="Symbol" w:hint="default"/>
      </w:rPr>
    </w:lvl>
    <w:lvl w:ilvl="1" w:tplc="B038C90A">
      <w:start w:val="1"/>
      <w:numFmt w:val="bullet"/>
      <w:lvlText w:val="o"/>
      <w:lvlJc w:val="left"/>
      <w:pPr>
        <w:ind w:left="1440" w:hanging="360"/>
      </w:pPr>
      <w:rPr>
        <w:rFonts w:ascii="Courier New" w:hAnsi="Courier New" w:hint="default"/>
      </w:rPr>
    </w:lvl>
    <w:lvl w:ilvl="2" w:tplc="134A862A">
      <w:start w:val="1"/>
      <w:numFmt w:val="bullet"/>
      <w:lvlText w:val=""/>
      <w:lvlJc w:val="left"/>
      <w:pPr>
        <w:ind w:left="2160" w:hanging="360"/>
      </w:pPr>
      <w:rPr>
        <w:rFonts w:ascii="Wingdings" w:hAnsi="Wingdings" w:hint="default"/>
      </w:rPr>
    </w:lvl>
    <w:lvl w:ilvl="3" w:tplc="711E22F4">
      <w:start w:val="1"/>
      <w:numFmt w:val="bullet"/>
      <w:lvlText w:val=""/>
      <w:lvlJc w:val="left"/>
      <w:pPr>
        <w:ind w:left="2880" w:hanging="360"/>
      </w:pPr>
      <w:rPr>
        <w:rFonts w:ascii="Symbol" w:hAnsi="Symbol" w:hint="default"/>
      </w:rPr>
    </w:lvl>
    <w:lvl w:ilvl="4" w:tplc="58B0AAFE">
      <w:start w:val="1"/>
      <w:numFmt w:val="bullet"/>
      <w:lvlText w:val="o"/>
      <w:lvlJc w:val="left"/>
      <w:pPr>
        <w:ind w:left="3600" w:hanging="360"/>
      </w:pPr>
      <w:rPr>
        <w:rFonts w:ascii="Courier New" w:hAnsi="Courier New" w:hint="default"/>
      </w:rPr>
    </w:lvl>
    <w:lvl w:ilvl="5" w:tplc="4A46DFB0">
      <w:start w:val="1"/>
      <w:numFmt w:val="bullet"/>
      <w:lvlText w:val=""/>
      <w:lvlJc w:val="left"/>
      <w:pPr>
        <w:ind w:left="4320" w:hanging="360"/>
      </w:pPr>
      <w:rPr>
        <w:rFonts w:ascii="Wingdings" w:hAnsi="Wingdings" w:hint="default"/>
      </w:rPr>
    </w:lvl>
    <w:lvl w:ilvl="6" w:tplc="19787C7C">
      <w:start w:val="1"/>
      <w:numFmt w:val="bullet"/>
      <w:lvlText w:val=""/>
      <w:lvlJc w:val="left"/>
      <w:pPr>
        <w:ind w:left="5040" w:hanging="360"/>
      </w:pPr>
      <w:rPr>
        <w:rFonts w:ascii="Symbol" w:hAnsi="Symbol" w:hint="default"/>
      </w:rPr>
    </w:lvl>
    <w:lvl w:ilvl="7" w:tplc="251896A2">
      <w:start w:val="1"/>
      <w:numFmt w:val="bullet"/>
      <w:lvlText w:val="o"/>
      <w:lvlJc w:val="left"/>
      <w:pPr>
        <w:ind w:left="5760" w:hanging="360"/>
      </w:pPr>
      <w:rPr>
        <w:rFonts w:ascii="Courier New" w:hAnsi="Courier New" w:hint="default"/>
      </w:rPr>
    </w:lvl>
    <w:lvl w:ilvl="8" w:tplc="36C45A3A">
      <w:start w:val="1"/>
      <w:numFmt w:val="bullet"/>
      <w:lvlText w:val=""/>
      <w:lvlJc w:val="left"/>
      <w:pPr>
        <w:ind w:left="6480" w:hanging="360"/>
      </w:pPr>
      <w:rPr>
        <w:rFonts w:ascii="Wingdings" w:hAnsi="Wingdings" w:hint="default"/>
      </w:rPr>
    </w:lvl>
  </w:abstractNum>
  <w:abstractNum w:abstractNumId="16" w15:restartNumberingAfterBreak="0">
    <w:nsid w:val="3CBD7002"/>
    <w:multiLevelType w:val="multilevel"/>
    <w:tmpl w:val="F5148A0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lowerLetter"/>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644D3B"/>
    <w:multiLevelType w:val="hybridMultilevel"/>
    <w:tmpl w:val="BFE8DC9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DFC77D2"/>
    <w:multiLevelType w:val="hybridMultilevel"/>
    <w:tmpl w:val="A4EED47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522E6528"/>
    <w:multiLevelType w:val="hybridMultilevel"/>
    <w:tmpl w:val="80F22238"/>
    <w:lvl w:ilvl="0" w:tplc="06AEB8F4">
      <w:start w:val="1"/>
      <w:numFmt w:val="decimal"/>
      <w:lvlText w:val="%1."/>
      <w:lvlJc w:val="left"/>
      <w:pPr>
        <w:ind w:left="720" w:hanging="360"/>
      </w:pPr>
      <w:rPr>
        <w:rFonts w:hint="default"/>
        <w:i w:val="0"/>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92316"/>
    <w:multiLevelType w:val="hybridMultilevel"/>
    <w:tmpl w:val="AE0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559B4"/>
    <w:multiLevelType w:val="hybridMultilevel"/>
    <w:tmpl w:val="2FF665F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3"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31123B"/>
    <w:multiLevelType w:val="hybridMultilevel"/>
    <w:tmpl w:val="CAD4C378"/>
    <w:lvl w:ilvl="0" w:tplc="080C0005">
      <w:start w:val="1"/>
      <w:numFmt w:val="bullet"/>
      <w:lvlText w:val=""/>
      <w:lvlJc w:val="left"/>
      <w:pPr>
        <w:ind w:left="720" w:hanging="360"/>
      </w:pPr>
      <w:rPr>
        <w:rFonts w:ascii="Wingdings" w:hAnsi="Wingdings" w:hint="default"/>
      </w:rPr>
    </w:lvl>
    <w:lvl w:ilvl="1" w:tplc="610A3D70">
      <w:start w:val="1"/>
      <w:numFmt w:val="bullet"/>
      <w:lvlText w:val="o"/>
      <w:lvlJc w:val="left"/>
      <w:pPr>
        <w:ind w:left="1440" w:hanging="360"/>
      </w:pPr>
      <w:rPr>
        <w:rFonts w:ascii="Courier New" w:hAnsi="Courier New" w:hint="default"/>
      </w:rPr>
    </w:lvl>
    <w:lvl w:ilvl="2" w:tplc="77880A44">
      <w:start w:val="1"/>
      <w:numFmt w:val="bullet"/>
      <w:lvlText w:val=""/>
      <w:lvlJc w:val="left"/>
      <w:pPr>
        <w:ind w:left="2160" w:hanging="360"/>
      </w:pPr>
      <w:rPr>
        <w:rFonts w:ascii="Wingdings" w:hAnsi="Wingdings" w:hint="default"/>
      </w:rPr>
    </w:lvl>
    <w:lvl w:ilvl="3" w:tplc="12581DB0">
      <w:start w:val="1"/>
      <w:numFmt w:val="bullet"/>
      <w:lvlText w:val=""/>
      <w:lvlJc w:val="left"/>
      <w:pPr>
        <w:ind w:left="2880" w:hanging="360"/>
      </w:pPr>
      <w:rPr>
        <w:rFonts w:ascii="Symbol" w:hAnsi="Symbol" w:hint="default"/>
      </w:rPr>
    </w:lvl>
    <w:lvl w:ilvl="4" w:tplc="63CC271E">
      <w:start w:val="1"/>
      <w:numFmt w:val="bullet"/>
      <w:lvlText w:val="o"/>
      <w:lvlJc w:val="left"/>
      <w:pPr>
        <w:ind w:left="3600" w:hanging="360"/>
      </w:pPr>
      <w:rPr>
        <w:rFonts w:ascii="Courier New" w:hAnsi="Courier New" w:hint="default"/>
      </w:rPr>
    </w:lvl>
    <w:lvl w:ilvl="5" w:tplc="F64A1DF4">
      <w:start w:val="1"/>
      <w:numFmt w:val="bullet"/>
      <w:lvlText w:val=""/>
      <w:lvlJc w:val="left"/>
      <w:pPr>
        <w:ind w:left="4320" w:hanging="360"/>
      </w:pPr>
      <w:rPr>
        <w:rFonts w:ascii="Wingdings" w:hAnsi="Wingdings" w:hint="default"/>
      </w:rPr>
    </w:lvl>
    <w:lvl w:ilvl="6" w:tplc="9D5EA18A">
      <w:start w:val="1"/>
      <w:numFmt w:val="bullet"/>
      <w:lvlText w:val=""/>
      <w:lvlJc w:val="left"/>
      <w:pPr>
        <w:ind w:left="5040" w:hanging="360"/>
      </w:pPr>
      <w:rPr>
        <w:rFonts w:ascii="Symbol" w:hAnsi="Symbol" w:hint="default"/>
      </w:rPr>
    </w:lvl>
    <w:lvl w:ilvl="7" w:tplc="CD2E0438">
      <w:start w:val="1"/>
      <w:numFmt w:val="bullet"/>
      <w:lvlText w:val="o"/>
      <w:lvlJc w:val="left"/>
      <w:pPr>
        <w:ind w:left="5760" w:hanging="360"/>
      </w:pPr>
      <w:rPr>
        <w:rFonts w:ascii="Courier New" w:hAnsi="Courier New" w:hint="default"/>
      </w:rPr>
    </w:lvl>
    <w:lvl w:ilvl="8" w:tplc="48822ABA">
      <w:start w:val="1"/>
      <w:numFmt w:val="bullet"/>
      <w:lvlText w:val=""/>
      <w:lvlJc w:val="left"/>
      <w:pPr>
        <w:ind w:left="6480" w:hanging="360"/>
      </w:pPr>
      <w:rPr>
        <w:rFonts w:ascii="Wingdings" w:hAnsi="Wingdings" w:hint="default"/>
      </w:rPr>
    </w:lvl>
  </w:abstractNum>
  <w:abstractNum w:abstractNumId="26" w15:restartNumberingAfterBreak="0">
    <w:nsid w:val="774A3063"/>
    <w:multiLevelType w:val="hybridMultilevel"/>
    <w:tmpl w:val="CB449CE4"/>
    <w:lvl w:ilvl="0" w:tplc="68F640C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E73C3F"/>
    <w:multiLevelType w:val="hybridMultilevel"/>
    <w:tmpl w:val="60D41A2A"/>
    <w:lvl w:ilvl="0" w:tplc="349CBCF4">
      <w:numFmt w:val="bullet"/>
      <w:pStyle w:val="1Lis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22"/>
  </w:num>
  <w:num w:numId="3">
    <w:abstractNumId w:val="18"/>
  </w:num>
  <w:num w:numId="4">
    <w:abstractNumId w:val="27"/>
  </w:num>
  <w:num w:numId="5">
    <w:abstractNumId w:val="15"/>
  </w:num>
  <w:num w:numId="6">
    <w:abstractNumId w:val="25"/>
  </w:num>
  <w:num w:numId="7">
    <w:abstractNumId w:val="14"/>
  </w:num>
  <w:num w:numId="8">
    <w:abstractNumId w:val="17"/>
  </w:num>
  <w:num w:numId="9">
    <w:abstractNumId w:val="2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6"/>
  </w:num>
  <w:num w:numId="28">
    <w:abstractNumId w:val="1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43F9A"/>
    <w:rsid w:val="000003EA"/>
    <w:rsid w:val="00000857"/>
    <w:rsid w:val="000010A8"/>
    <w:rsid w:val="00001822"/>
    <w:rsid w:val="0000194B"/>
    <w:rsid w:val="00001ACB"/>
    <w:rsid w:val="00001F25"/>
    <w:rsid w:val="000034F7"/>
    <w:rsid w:val="00003CF6"/>
    <w:rsid w:val="00003DEB"/>
    <w:rsid w:val="00004828"/>
    <w:rsid w:val="00004A5A"/>
    <w:rsid w:val="00004A7D"/>
    <w:rsid w:val="00004F0C"/>
    <w:rsid w:val="000050C9"/>
    <w:rsid w:val="00005ED8"/>
    <w:rsid w:val="00006825"/>
    <w:rsid w:val="00010683"/>
    <w:rsid w:val="0001131E"/>
    <w:rsid w:val="0001142B"/>
    <w:rsid w:val="0001166D"/>
    <w:rsid w:val="00011D6C"/>
    <w:rsid w:val="00012B0B"/>
    <w:rsid w:val="00013046"/>
    <w:rsid w:val="000132E9"/>
    <w:rsid w:val="00013D46"/>
    <w:rsid w:val="00014639"/>
    <w:rsid w:val="0001472A"/>
    <w:rsid w:val="00014E89"/>
    <w:rsid w:val="00014EBA"/>
    <w:rsid w:val="00015A66"/>
    <w:rsid w:val="00016029"/>
    <w:rsid w:val="0001626D"/>
    <w:rsid w:val="000170F0"/>
    <w:rsid w:val="00017358"/>
    <w:rsid w:val="00017781"/>
    <w:rsid w:val="00017BAA"/>
    <w:rsid w:val="000200C2"/>
    <w:rsid w:val="00020891"/>
    <w:rsid w:val="00020D23"/>
    <w:rsid w:val="00021567"/>
    <w:rsid w:val="000218A6"/>
    <w:rsid w:val="00021E72"/>
    <w:rsid w:val="00021E9C"/>
    <w:rsid w:val="000227DE"/>
    <w:rsid w:val="0002288D"/>
    <w:rsid w:val="00022990"/>
    <w:rsid w:val="00023A03"/>
    <w:rsid w:val="00023ADB"/>
    <w:rsid w:val="00023BC5"/>
    <w:rsid w:val="000240EF"/>
    <w:rsid w:val="000251C7"/>
    <w:rsid w:val="00025CC4"/>
    <w:rsid w:val="00025F34"/>
    <w:rsid w:val="00026054"/>
    <w:rsid w:val="000261C9"/>
    <w:rsid w:val="00027297"/>
    <w:rsid w:val="000278D8"/>
    <w:rsid w:val="00030031"/>
    <w:rsid w:val="00030234"/>
    <w:rsid w:val="00030D5E"/>
    <w:rsid w:val="000315B8"/>
    <w:rsid w:val="00032C39"/>
    <w:rsid w:val="00032C58"/>
    <w:rsid w:val="00033265"/>
    <w:rsid w:val="00035377"/>
    <w:rsid w:val="000366C1"/>
    <w:rsid w:val="0003672B"/>
    <w:rsid w:val="0003702D"/>
    <w:rsid w:val="0004071A"/>
    <w:rsid w:val="00041C60"/>
    <w:rsid w:val="00042155"/>
    <w:rsid w:val="000421B3"/>
    <w:rsid w:val="00042651"/>
    <w:rsid w:val="000438C5"/>
    <w:rsid w:val="000450DC"/>
    <w:rsid w:val="00045395"/>
    <w:rsid w:val="00046498"/>
    <w:rsid w:val="00047B76"/>
    <w:rsid w:val="00050832"/>
    <w:rsid w:val="000509F1"/>
    <w:rsid w:val="000509F6"/>
    <w:rsid w:val="00051528"/>
    <w:rsid w:val="0005254E"/>
    <w:rsid w:val="0005378C"/>
    <w:rsid w:val="0005383F"/>
    <w:rsid w:val="000539F1"/>
    <w:rsid w:val="00053B04"/>
    <w:rsid w:val="00054514"/>
    <w:rsid w:val="00056426"/>
    <w:rsid w:val="00056F41"/>
    <w:rsid w:val="000572F6"/>
    <w:rsid w:val="000579B0"/>
    <w:rsid w:val="00057D1D"/>
    <w:rsid w:val="00057F7E"/>
    <w:rsid w:val="000608CE"/>
    <w:rsid w:val="00060B8E"/>
    <w:rsid w:val="00062EB2"/>
    <w:rsid w:val="00063757"/>
    <w:rsid w:val="000643F9"/>
    <w:rsid w:val="000646E1"/>
    <w:rsid w:val="0006697A"/>
    <w:rsid w:val="00066F1F"/>
    <w:rsid w:val="00067803"/>
    <w:rsid w:val="00067D52"/>
    <w:rsid w:val="000708D2"/>
    <w:rsid w:val="000737DB"/>
    <w:rsid w:val="00073FED"/>
    <w:rsid w:val="0007590C"/>
    <w:rsid w:val="00076429"/>
    <w:rsid w:val="00076D97"/>
    <w:rsid w:val="00076DC2"/>
    <w:rsid w:val="00077160"/>
    <w:rsid w:val="00077350"/>
    <w:rsid w:val="00081199"/>
    <w:rsid w:val="000813D2"/>
    <w:rsid w:val="000818CF"/>
    <w:rsid w:val="00082177"/>
    <w:rsid w:val="000824CB"/>
    <w:rsid w:val="0008255A"/>
    <w:rsid w:val="00082671"/>
    <w:rsid w:val="0008285D"/>
    <w:rsid w:val="00082C14"/>
    <w:rsid w:val="0008313C"/>
    <w:rsid w:val="0008587B"/>
    <w:rsid w:val="00085CC3"/>
    <w:rsid w:val="000862E6"/>
    <w:rsid w:val="00086898"/>
    <w:rsid w:val="000869B0"/>
    <w:rsid w:val="000872C3"/>
    <w:rsid w:val="00087736"/>
    <w:rsid w:val="000877E6"/>
    <w:rsid w:val="00087B0C"/>
    <w:rsid w:val="0009040B"/>
    <w:rsid w:val="00090DEF"/>
    <w:rsid w:val="000911CD"/>
    <w:rsid w:val="000913EC"/>
    <w:rsid w:val="00091851"/>
    <w:rsid w:val="00092107"/>
    <w:rsid w:val="00092963"/>
    <w:rsid w:val="00092A78"/>
    <w:rsid w:val="00093290"/>
    <w:rsid w:val="00093723"/>
    <w:rsid w:val="00093F70"/>
    <w:rsid w:val="00094520"/>
    <w:rsid w:val="000951B4"/>
    <w:rsid w:val="00095653"/>
    <w:rsid w:val="0009621D"/>
    <w:rsid w:val="00096709"/>
    <w:rsid w:val="00097018"/>
    <w:rsid w:val="000978E1"/>
    <w:rsid w:val="000A091F"/>
    <w:rsid w:val="000A16BD"/>
    <w:rsid w:val="000A28D9"/>
    <w:rsid w:val="000A3BF3"/>
    <w:rsid w:val="000A45A6"/>
    <w:rsid w:val="000A4BDD"/>
    <w:rsid w:val="000A4EFC"/>
    <w:rsid w:val="000A6976"/>
    <w:rsid w:val="000A6EFF"/>
    <w:rsid w:val="000A7A01"/>
    <w:rsid w:val="000B1111"/>
    <w:rsid w:val="000B1BB4"/>
    <w:rsid w:val="000B1FFE"/>
    <w:rsid w:val="000B207C"/>
    <w:rsid w:val="000B2260"/>
    <w:rsid w:val="000B2D2A"/>
    <w:rsid w:val="000B2D85"/>
    <w:rsid w:val="000B3203"/>
    <w:rsid w:val="000B3316"/>
    <w:rsid w:val="000B35E2"/>
    <w:rsid w:val="000B391B"/>
    <w:rsid w:val="000B50C9"/>
    <w:rsid w:val="000B512B"/>
    <w:rsid w:val="000B53C4"/>
    <w:rsid w:val="000B5507"/>
    <w:rsid w:val="000B5563"/>
    <w:rsid w:val="000B61A1"/>
    <w:rsid w:val="000B665F"/>
    <w:rsid w:val="000B66F5"/>
    <w:rsid w:val="000B7544"/>
    <w:rsid w:val="000B7627"/>
    <w:rsid w:val="000C1271"/>
    <w:rsid w:val="000C17E0"/>
    <w:rsid w:val="000C2C07"/>
    <w:rsid w:val="000C4101"/>
    <w:rsid w:val="000C49A4"/>
    <w:rsid w:val="000C56D7"/>
    <w:rsid w:val="000C6386"/>
    <w:rsid w:val="000C650A"/>
    <w:rsid w:val="000C66E9"/>
    <w:rsid w:val="000C7181"/>
    <w:rsid w:val="000C76AE"/>
    <w:rsid w:val="000C7847"/>
    <w:rsid w:val="000C789B"/>
    <w:rsid w:val="000D1CB6"/>
    <w:rsid w:val="000D2ABE"/>
    <w:rsid w:val="000D2F78"/>
    <w:rsid w:val="000D316F"/>
    <w:rsid w:val="000D3D14"/>
    <w:rsid w:val="000D4655"/>
    <w:rsid w:val="000D491F"/>
    <w:rsid w:val="000D4CAA"/>
    <w:rsid w:val="000D5FFE"/>
    <w:rsid w:val="000D6385"/>
    <w:rsid w:val="000D664B"/>
    <w:rsid w:val="000D7083"/>
    <w:rsid w:val="000D7198"/>
    <w:rsid w:val="000D7205"/>
    <w:rsid w:val="000D778C"/>
    <w:rsid w:val="000D779C"/>
    <w:rsid w:val="000D7E4F"/>
    <w:rsid w:val="000D7FA1"/>
    <w:rsid w:val="000E00E9"/>
    <w:rsid w:val="000E05B4"/>
    <w:rsid w:val="000E3108"/>
    <w:rsid w:val="000E3150"/>
    <w:rsid w:val="000E3488"/>
    <w:rsid w:val="000E36D1"/>
    <w:rsid w:val="000E41D9"/>
    <w:rsid w:val="000E555C"/>
    <w:rsid w:val="000E585F"/>
    <w:rsid w:val="000E5B3A"/>
    <w:rsid w:val="000E6450"/>
    <w:rsid w:val="000F0C94"/>
    <w:rsid w:val="000F0D65"/>
    <w:rsid w:val="000F170C"/>
    <w:rsid w:val="000F19C9"/>
    <w:rsid w:val="000F1A0C"/>
    <w:rsid w:val="000F2778"/>
    <w:rsid w:val="000F296E"/>
    <w:rsid w:val="000F2EFE"/>
    <w:rsid w:val="000F366A"/>
    <w:rsid w:val="000F7743"/>
    <w:rsid w:val="000F7917"/>
    <w:rsid w:val="000F7FA1"/>
    <w:rsid w:val="001007FD"/>
    <w:rsid w:val="00100A5D"/>
    <w:rsid w:val="00101667"/>
    <w:rsid w:val="001030B7"/>
    <w:rsid w:val="0010432B"/>
    <w:rsid w:val="0010467C"/>
    <w:rsid w:val="00106C07"/>
    <w:rsid w:val="00106D0E"/>
    <w:rsid w:val="001101AE"/>
    <w:rsid w:val="00110DF9"/>
    <w:rsid w:val="00111401"/>
    <w:rsid w:val="0011141D"/>
    <w:rsid w:val="001114EF"/>
    <w:rsid w:val="00111D0C"/>
    <w:rsid w:val="001120B1"/>
    <w:rsid w:val="00112C87"/>
    <w:rsid w:val="00112EF0"/>
    <w:rsid w:val="001139DA"/>
    <w:rsid w:val="00114198"/>
    <w:rsid w:val="00114296"/>
    <w:rsid w:val="00114A27"/>
    <w:rsid w:val="0011515D"/>
    <w:rsid w:val="00115AEA"/>
    <w:rsid w:val="00115FE4"/>
    <w:rsid w:val="00116196"/>
    <w:rsid w:val="00116A5C"/>
    <w:rsid w:val="00116E66"/>
    <w:rsid w:val="00120ED4"/>
    <w:rsid w:val="0012132F"/>
    <w:rsid w:val="00122F10"/>
    <w:rsid w:val="001234A2"/>
    <w:rsid w:val="001256EF"/>
    <w:rsid w:val="00125E2D"/>
    <w:rsid w:val="00125FF0"/>
    <w:rsid w:val="00126EBF"/>
    <w:rsid w:val="00126F84"/>
    <w:rsid w:val="0012706F"/>
    <w:rsid w:val="0013074D"/>
    <w:rsid w:val="00130F8E"/>
    <w:rsid w:val="00130FFC"/>
    <w:rsid w:val="001313A4"/>
    <w:rsid w:val="00131E11"/>
    <w:rsid w:val="0013363D"/>
    <w:rsid w:val="001349FA"/>
    <w:rsid w:val="00135183"/>
    <w:rsid w:val="00135384"/>
    <w:rsid w:val="00135E1C"/>
    <w:rsid w:val="0013662D"/>
    <w:rsid w:val="00136EBB"/>
    <w:rsid w:val="001374AF"/>
    <w:rsid w:val="00137576"/>
    <w:rsid w:val="00137AE3"/>
    <w:rsid w:val="00140037"/>
    <w:rsid w:val="0014253F"/>
    <w:rsid w:val="001431AA"/>
    <w:rsid w:val="001433F2"/>
    <w:rsid w:val="00143B47"/>
    <w:rsid w:val="0014432D"/>
    <w:rsid w:val="001448F3"/>
    <w:rsid w:val="0014511F"/>
    <w:rsid w:val="00145643"/>
    <w:rsid w:val="00145884"/>
    <w:rsid w:val="00145DF4"/>
    <w:rsid w:val="001465EB"/>
    <w:rsid w:val="0014678E"/>
    <w:rsid w:val="00146AB0"/>
    <w:rsid w:val="00146F55"/>
    <w:rsid w:val="00150427"/>
    <w:rsid w:val="001506B5"/>
    <w:rsid w:val="001508CB"/>
    <w:rsid w:val="00151305"/>
    <w:rsid w:val="001517A5"/>
    <w:rsid w:val="00152E3F"/>
    <w:rsid w:val="0015339C"/>
    <w:rsid w:val="001538DA"/>
    <w:rsid w:val="00154016"/>
    <w:rsid w:val="00154707"/>
    <w:rsid w:val="00154D01"/>
    <w:rsid w:val="00154F0E"/>
    <w:rsid w:val="00154F1D"/>
    <w:rsid w:val="001566C6"/>
    <w:rsid w:val="0016014D"/>
    <w:rsid w:val="0016059B"/>
    <w:rsid w:val="0016065A"/>
    <w:rsid w:val="00160701"/>
    <w:rsid w:val="00161146"/>
    <w:rsid w:val="0016194A"/>
    <w:rsid w:val="00161BA4"/>
    <w:rsid w:val="00162660"/>
    <w:rsid w:val="0016346A"/>
    <w:rsid w:val="00163BF6"/>
    <w:rsid w:val="0016634D"/>
    <w:rsid w:val="00166A39"/>
    <w:rsid w:val="0016700E"/>
    <w:rsid w:val="001705D6"/>
    <w:rsid w:val="001705F9"/>
    <w:rsid w:val="00170A29"/>
    <w:rsid w:val="00170DD8"/>
    <w:rsid w:val="001712DE"/>
    <w:rsid w:val="001723D5"/>
    <w:rsid w:val="00172AFD"/>
    <w:rsid w:val="00173290"/>
    <w:rsid w:val="00173372"/>
    <w:rsid w:val="00173936"/>
    <w:rsid w:val="00174319"/>
    <w:rsid w:val="001746DA"/>
    <w:rsid w:val="0017496D"/>
    <w:rsid w:val="00174E7C"/>
    <w:rsid w:val="00174E7F"/>
    <w:rsid w:val="00176049"/>
    <w:rsid w:val="001767BE"/>
    <w:rsid w:val="00176F24"/>
    <w:rsid w:val="001771A3"/>
    <w:rsid w:val="001772B9"/>
    <w:rsid w:val="00180235"/>
    <w:rsid w:val="00180813"/>
    <w:rsid w:val="00180871"/>
    <w:rsid w:val="0018128A"/>
    <w:rsid w:val="00181CF2"/>
    <w:rsid w:val="001821CA"/>
    <w:rsid w:val="00182BFE"/>
    <w:rsid w:val="00182FCB"/>
    <w:rsid w:val="001830AE"/>
    <w:rsid w:val="00183875"/>
    <w:rsid w:val="00183D94"/>
    <w:rsid w:val="00184518"/>
    <w:rsid w:val="00184ADC"/>
    <w:rsid w:val="0018524A"/>
    <w:rsid w:val="00185284"/>
    <w:rsid w:val="0018528A"/>
    <w:rsid w:val="00185786"/>
    <w:rsid w:val="00185DF1"/>
    <w:rsid w:val="00185FA3"/>
    <w:rsid w:val="00187680"/>
    <w:rsid w:val="001909BB"/>
    <w:rsid w:val="00191073"/>
    <w:rsid w:val="001914D6"/>
    <w:rsid w:val="0019169C"/>
    <w:rsid w:val="00194547"/>
    <w:rsid w:val="00194D05"/>
    <w:rsid w:val="00194D69"/>
    <w:rsid w:val="0019593A"/>
    <w:rsid w:val="00196595"/>
    <w:rsid w:val="00196A86"/>
    <w:rsid w:val="00196F16"/>
    <w:rsid w:val="001975EA"/>
    <w:rsid w:val="0019782E"/>
    <w:rsid w:val="00197C36"/>
    <w:rsid w:val="001A040C"/>
    <w:rsid w:val="001A0CF7"/>
    <w:rsid w:val="001A1D54"/>
    <w:rsid w:val="001A25DA"/>
    <w:rsid w:val="001A3013"/>
    <w:rsid w:val="001A43E6"/>
    <w:rsid w:val="001A4693"/>
    <w:rsid w:val="001A490A"/>
    <w:rsid w:val="001A4DEA"/>
    <w:rsid w:val="001A4FE4"/>
    <w:rsid w:val="001A613A"/>
    <w:rsid w:val="001A6C75"/>
    <w:rsid w:val="001A7E2D"/>
    <w:rsid w:val="001A7E91"/>
    <w:rsid w:val="001B0D87"/>
    <w:rsid w:val="001B0DF5"/>
    <w:rsid w:val="001B1168"/>
    <w:rsid w:val="001B1C67"/>
    <w:rsid w:val="001B1E13"/>
    <w:rsid w:val="001B2575"/>
    <w:rsid w:val="001B27EC"/>
    <w:rsid w:val="001B2D5B"/>
    <w:rsid w:val="001B3EFC"/>
    <w:rsid w:val="001B5892"/>
    <w:rsid w:val="001B6412"/>
    <w:rsid w:val="001B75AE"/>
    <w:rsid w:val="001B774C"/>
    <w:rsid w:val="001C05C8"/>
    <w:rsid w:val="001C12F0"/>
    <w:rsid w:val="001C13F8"/>
    <w:rsid w:val="001C1C28"/>
    <w:rsid w:val="001C2AF4"/>
    <w:rsid w:val="001C3AD9"/>
    <w:rsid w:val="001C484D"/>
    <w:rsid w:val="001C65D7"/>
    <w:rsid w:val="001C6708"/>
    <w:rsid w:val="001C76ED"/>
    <w:rsid w:val="001C7F9C"/>
    <w:rsid w:val="001D0656"/>
    <w:rsid w:val="001D0AEE"/>
    <w:rsid w:val="001D1763"/>
    <w:rsid w:val="001D1AEF"/>
    <w:rsid w:val="001D1B42"/>
    <w:rsid w:val="001D1C48"/>
    <w:rsid w:val="001D2102"/>
    <w:rsid w:val="001D229B"/>
    <w:rsid w:val="001D26BD"/>
    <w:rsid w:val="001D2B5C"/>
    <w:rsid w:val="001D2F4F"/>
    <w:rsid w:val="001D2F73"/>
    <w:rsid w:val="001D30C8"/>
    <w:rsid w:val="001D31CF"/>
    <w:rsid w:val="001D335C"/>
    <w:rsid w:val="001D3424"/>
    <w:rsid w:val="001D47D6"/>
    <w:rsid w:val="001D4D99"/>
    <w:rsid w:val="001D4EAC"/>
    <w:rsid w:val="001D5C1E"/>
    <w:rsid w:val="001D5C92"/>
    <w:rsid w:val="001D6853"/>
    <w:rsid w:val="001D769C"/>
    <w:rsid w:val="001E10D2"/>
    <w:rsid w:val="001E1657"/>
    <w:rsid w:val="001E1767"/>
    <w:rsid w:val="001E194B"/>
    <w:rsid w:val="001E1B37"/>
    <w:rsid w:val="001E201D"/>
    <w:rsid w:val="001E20A5"/>
    <w:rsid w:val="001E2357"/>
    <w:rsid w:val="001E24E3"/>
    <w:rsid w:val="001E39D6"/>
    <w:rsid w:val="001E41A0"/>
    <w:rsid w:val="001E4748"/>
    <w:rsid w:val="001E484B"/>
    <w:rsid w:val="001E4D74"/>
    <w:rsid w:val="001E4FB8"/>
    <w:rsid w:val="001E5F04"/>
    <w:rsid w:val="001E633C"/>
    <w:rsid w:val="001F142C"/>
    <w:rsid w:val="001F15D0"/>
    <w:rsid w:val="001F1B4A"/>
    <w:rsid w:val="001F1B96"/>
    <w:rsid w:val="001F2072"/>
    <w:rsid w:val="001F2EA8"/>
    <w:rsid w:val="001F3157"/>
    <w:rsid w:val="001F372A"/>
    <w:rsid w:val="001F5439"/>
    <w:rsid w:val="001F6CC7"/>
    <w:rsid w:val="001F7B18"/>
    <w:rsid w:val="00201692"/>
    <w:rsid w:val="00201BEA"/>
    <w:rsid w:val="002020B1"/>
    <w:rsid w:val="002022B7"/>
    <w:rsid w:val="0020230C"/>
    <w:rsid w:val="00204372"/>
    <w:rsid w:val="00204E59"/>
    <w:rsid w:val="00205220"/>
    <w:rsid w:val="00205EF2"/>
    <w:rsid w:val="002064C0"/>
    <w:rsid w:val="00206C85"/>
    <w:rsid w:val="00207A68"/>
    <w:rsid w:val="002101DC"/>
    <w:rsid w:val="002102C1"/>
    <w:rsid w:val="00210359"/>
    <w:rsid w:val="00210562"/>
    <w:rsid w:val="002106A7"/>
    <w:rsid w:val="00211C3C"/>
    <w:rsid w:val="0021266D"/>
    <w:rsid w:val="002129B4"/>
    <w:rsid w:val="00213353"/>
    <w:rsid w:val="00214184"/>
    <w:rsid w:val="00214668"/>
    <w:rsid w:val="00214C3B"/>
    <w:rsid w:val="002204B9"/>
    <w:rsid w:val="00220546"/>
    <w:rsid w:val="00220703"/>
    <w:rsid w:val="002232D1"/>
    <w:rsid w:val="00224129"/>
    <w:rsid w:val="00226224"/>
    <w:rsid w:val="002274B6"/>
    <w:rsid w:val="002308C5"/>
    <w:rsid w:val="00230E73"/>
    <w:rsid w:val="002314F2"/>
    <w:rsid w:val="0023180F"/>
    <w:rsid w:val="00231F5E"/>
    <w:rsid w:val="002325BC"/>
    <w:rsid w:val="002331BE"/>
    <w:rsid w:val="00233FDE"/>
    <w:rsid w:val="00234397"/>
    <w:rsid w:val="00234845"/>
    <w:rsid w:val="00234B33"/>
    <w:rsid w:val="0023540F"/>
    <w:rsid w:val="0023575B"/>
    <w:rsid w:val="00235AF9"/>
    <w:rsid w:val="002362C8"/>
    <w:rsid w:val="0023657A"/>
    <w:rsid w:val="00236A81"/>
    <w:rsid w:val="002371D9"/>
    <w:rsid w:val="0024101E"/>
    <w:rsid w:val="00241165"/>
    <w:rsid w:val="00241966"/>
    <w:rsid w:val="00241D1A"/>
    <w:rsid w:val="00241F03"/>
    <w:rsid w:val="002420CE"/>
    <w:rsid w:val="00242131"/>
    <w:rsid w:val="002425A1"/>
    <w:rsid w:val="00243359"/>
    <w:rsid w:val="00243811"/>
    <w:rsid w:val="00243E6F"/>
    <w:rsid w:val="002460E7"/>
    <w:rsid w:val="00246297"/>
    <w:rsid w:val="00246E74"/>
    <w:rsid w:val="0024774E"/>
    <w:rsid w:val="00247D20"/>
    <w:rsid w:val="00247D9D"/>
    <w:rsid w:val="002511CF"/>
    <w:rsid w:val="00251366"/>
    <w:rsid w:val="00251395"/>
    <w:rsid w:val="002520F5"/>
    <w:rsid w:val="00253071"/>
    <w:rsid w:val="00253D38"/>
    <w:rsid w:val="00253EA5"/>
    <w:rsid w:val="00253FF8"/>
    <w:rsid w:val="00254428"/>
    <w:rsid w:val="00254881"/>
    <w:rsid w:val="00254D0D"/>
    <w:rsid w:val="00255112"/>
    <w:rsid w:val="0025526A"/>
    <w:rsid w:val="00255342"/>
    <w:rsid w:val="00255DEC"/>
    <w:rsid w:val="00255EC6"/>
    <w:rsid w:val="0025692A"/>
    <w:rsid w:val="002600B5"/>
    <w:rsid w:val="0026040B"/>
    <w:rsid w:val="00260799"/>
    <w:rsid w:val="0026111A"/>
    <w:rsid w:val="0026161A"/>
    <w:rsid w:val="002661F1"/>
    <w:rsid w:val="0026625E"/>
    <w:rsid w:val="00266969"/>
    <w:rsid w:val="00266D53"/>
    <w:rsid w:val="0026766D"/>
    <w:rsid w:val="00267C32"/>
    <w:rsid w:val="00270A18"/>
    <w:rsid w:val="00270BAD"/>
    <w:rsid w:val="00271105"/>
    <w:rsid w:val="00271178"/>
    <w:rsid w:val="00271528"/>
    <w:rsid w:val="002721D9"/>
    <w:rsid w:val="002735C4"/>
    <w:rsid w:val="00274080"/>
    <w:rsid w:val="00274BBB"/>
    <w:rsid w:val="0027605F"/>
    <w:rsid w:val="002771DA"/>
    <w:rsid w:val="002772E3"/>
    <w:rsid w:val="00282DEB"/>
    <w:rsid w:val="0028300E"/>
    <w:rsid w:val="00283099"/>
    <w:rsid w:val="002836CA"/>
    <w:rsid w:val="002842E1"/>
    <w:rsid w:val="00284D8B"/>
    <w:rsid w:val="00285629"/>
    <w:rsid w:val="0028699E"/>
    <w:rsid w:val="00286CCC"/>
    <w:rsid w:val="00287648"/>
    <w:rsid w:val="002879CB"/>
    <w:rsid w:val="00292A80"/>
    <w:rsid w:val="00292C00"/>
    <w:rsid w:val="00292C17"/>
    <w:rsid w:val="00293A83"/>
    <w:rsid w:val="0029459D"/>
    <w:rsid w:val="002945F8"/>
    <w:rsid w:val="0029514A"/>
    <w:rsid w:val="0029538C"/>
    <w:rsid w:val="0029544B"/>
    <w:rsid w:val="00296398"/>
    <w:rsid w:val="00296A6F"/>
    <w:rsid w:val="00296C95"/>
    <w:rsid w:val="00296DE7"/>
    <w:rsid w:val="00296E04"/>
    <w:rsid w:val="00296FE3"/>
    <w:rsid w:val="0029705C"/>
    <w:rsid w:val="00297141"/>
    <w:rsid w:val="00297722"/>
    <w:rsid w:val="002A0695"/>
    <w:rsid w:val="002A0E30"/>
    <w:rsid w:val="002A2D95"/>
    <w:rsid w:val="002A2F60"/>
    <w:rsid w:val="002A3192"/>
    <w:rsid w:val="002A40CB"/>
    <w:rsid w:val="002A44F3"/>
    <w:rsid w:val="002A45D4"/>
    <w:rsid w:val="002A484A"/>
    <w:rsid w:val="002A4AEE"/>
    <w:rsid w:val="002A4E33"/>
    <w:rsid w:val="002A4F50"/>
    <w:rsid w:val="002A61D5"/>
    <w:rsid w:val="002A669F"/>
    <w:rsid w:val="002A6789"/>
    <w:rsid w:val="002A6CF3"/>
    <w:rsid w:val="002A7653"/>
    <w:rsid w:val="002B0246"/>
    <w:rsid w:val="002B07EC"/>
    <w:rsid w:val="002B0AA5"/>
    <w:rsid w:val="002B0D9F"/>
    <w:rsid w:val="002B0EE7"/>
    <w:rsid w:val="002B1AE2"/>
    <w:rsid w:val="002B2451"/>
    <w:rsid w:val="002B2A8A"/>
    <w:rsid w:val="002B3404"/>
    <w:rsid w:val="002B3739"/>
    <w:rsid w:val="002B3AD2"/>
    <w:rsid w:val="002B3B0A"/>
    <w:rsid w:val="002B441F"/>
    <w:rsid w:val="002B4B58"/>
    <w:rsid w:val="002B4EC9"/>
    <w:rsid w:val="002B5C85"/>
    <w:rsid w:val="002B6F15"/>
    <w:rsid w:val="002B7E5E"/>
    <w:rsid w:val="002C052B"/>
    <w:rsid w:val="002C0E4C"/>
    <w:rsid w:val="002C110A"/>
    <w:rsid w:val="002C1D4B"/>
    <w:rsid w:val="002C218D"/>
    <w:rsid w:val="002C2467"/>
    <w:rsid w:val="002C2CAA"/>
    <w:rsid w:val="002C2E68"/>
    <w:rsid w:val="002C3590"/>
    <w:rsid w:val="002C450A"/>
    <w:rsid w:val="002C56B3"/>
    <w:rsid w:val="002C5EE5"/>
    <w:rsid w:val="002C65A5"/>
    <w:rsid w:val="002C6C81"/>
    <w:rsid w:val="002C739A"/>
    <w:rsid w:val="002C76AC"/>
    <w:rsid w:val="002D01D4"/>
    <w:rsid w:val="002D21F6"/>
    <w:rsid w:val="002D354B"/>
    <w:rsid w:val="002D365B"/>
    <w:rsid w:val="002D4BD9"/>
    <w:rsid w:val="002D4C80"/>
    <w:rsid w:val="002D4F6C"/>
    <w:rsid w:val="002D70ED"/>
    <w:rsid w:val="002D73DD"/>
    <w:rsid w:val="002D7639"/>
    <w:rsid w:val="002D771F"/>
    <w:rsid w:val="002D7F58"/>
    <w:rsid w:val="002E0849"/>
    <w:rsid w:val="002E3B35"/>
    <w:rsid w:val="002E4C14"/>
    <w:rsid w:val="002E5295"/>
    <w:rsid w:val="002E71EE"/>
    <w:rsid w:val="002F0190"/>
    <w:rsid w:val="002F04AA"/>
    <w:rsid w:val="002F05CA"/>
    <w:rsid w:val="002F1472"/>
    <w:rsid w:val="002F162A"/>
    <w:rsid w:val="002F19A6"/>
    <w:rsid w:val="002F1D34"/>
    <w:rsid w:val="002F3945"/>
    <w:rsid w:val="002F3B93"/>
    <w:rsid w:val="002F40A7"/>
    <w:rsid w:val="002F447B"/>
    <w:rsid w:val="002F5215"/>
    <w:rsid w:val="002F5EC2"/>
    <w:rsid w:val="002F685E"/>
    <w:rsid w:val="002F6967"/>
    <w:rsid w:val="002F7E21"/>
    <w:rsid w:val="00300513"/>
    <w:rsid w:val="003008AC"/>
    <w:rsid w:val="00300D87"/>
    <w:rsid w:val="00301717"/>
    <w:rsid w:val="00301B04"/>
    <w:rsid w:val="0030212D"/>
    <w:rsid w:val="00304134"/>
    <w:rsid w:val="00304157"/>
    <w:rsid w:val="00304613"/>
    <w:rsid w:val="00304759"/>
    <w:rsid w:val="00304D23"/>
    <w:rsid w:val="00305D1B"/>
    <w:rsid w:val="003073CC"/>
    <w:rsid w:val="00307965"/>
    <w:rsid w:val="00307D66"/>
    <w:rsid w:val="00310157"/>
    <w:rsid w:val="00310862"/>
    <w:rsid w:val="0031106F"/>
    <w:rsid w:val="0031261F"/>
    <w:rsid w:val="0031316E"/>
    <w:rsid w:val="0031385C"/>
    <w:rsid w:val="003139F6"/>
    <w:rsid w:val="00313B50"/>
    <w:rsid w:val="00314476"/>
    <w:rsid w:val="00314CB4"/>
    <w:rsid w:val="00314E49"/>
    <w:rsid w:val="00317211"/>
    <w:rsid w:val="003174B2"/>
    <w:rsid w:val="00320572"/>
    <w:rsid w:val="003229EE"/>
    <w:rsid w:val="00322E94"/>
    <w:rsid w:val="003239A3"/>
    <w:rsid w:val="00323A5A"/>
    <w:rsid w:val="00323DEA"/>
    <w:rsid w:val="00323F52"/>
    <w:rsid w:val="00324C74"/>
    <w:rsid w:val="003250BA"/>
    <w:rsid w:val="003252A0"/>
    <w:rsid w:val="003253DA"/>
    <w:rsid w:val="00325859"/>
    <w:rsid w:val="00325BD7"/>
    <w:rsid w:val="00325EB0"/>
    <w:rsid w:val="00327606"/>
    <w:rsid w:val="00327648"/>
    <w:rsid w:val="00327ECC"/>
    <w:rsid w:val="00330013"/>
    <w:rsid w:val="003303DD"/>
    <w:rsid w:val="00331805"/>
    <w:rsid w:val="00332085"/>
    <w:rsid w:val="00332C02"/>
    <w:rsid w:val="00332C2E"/>
    <w:rsid w:val="003336E7"/>
    <w:rsid w:val="00333EBE"/>
    <w:rsid w:val="00333FFB"/>
    <w:rsid w:val="00334741"/>
    <w:rsid w:val="00334B71"/>
    <w:rsid w:val="00334F47"/>
    <w:rsid w:val="00335DAD"/>
    <w:rsid w:val="00336A32"/>
    <w:rsid w:val="00336DCE"/>
    <w:rsid w:val="00337029"/>
    <w:rsid w:val="0033738D"/>
    <w:rsid w:val="003403A1"/>
    <w:rsid w:val="00340EED"/>
    <w:rsid w:val="003419E1"/>
    <w:rsid w:val="00342E57"/>
    <w:rsid w:val="0034319F"/>
    <w:rsid w:val="0034342E"/>
    <w:rsid w:val="00344903"/>
    <w:rsid w:val="00344947"/>
    <w:rsid w:val="00344A38"/>
    <w:rsid w:val="003458A9"/>
    <w:rsid w:val="00346116"/>
    <w:rsid w:val="00346A6D"/>
    <w:rsid w:val="003473BC"/>
    <w:rsid w:val="003474BB"/>
    <w:rsid w:val="0035075F"/>
    <w:rsid w:val="00350A4E"/>
    <w:rsid w:val="00350B86"/>
    <w:rsid w:val="003518C2"/>
    <w:rsid w:val="00351955"/>
    <w:rsid w:val="00352038"/>
    <w:rsid w:val="00352608"/>
    <w:rsid w:val="003547BE"/>
    <w:rsid w:val="00354A98"/>
    <w:rsid w:val="00355CB2"/>
    <w:rsid w:val="00355F6C"/>
    <w:rsid w:val="00356B41"/>
    <w:rsid w:val="00356C9D"/>
    <w:rsid w:val="00356DBC"/>
    <w:rsid w:val="00357F35"/>
    <w:rsid w:val="00360A70"/>
    <w:rsid w:val="00360A82"/>
    <w:rsid w:val="00360CE7"/>
    <w:rsid w:val="003610C9"/>
    <w:rsid w:val="00361418"/>
    <w:rsid w:val="003617A6"/>
    <w:rsid w:val="0036215C"/>
    <w:rsid w:val="00362638"/>
    <w:rsid w:val="00362722"/>
    <w:rsid w:val="003646E3"/>
    <w:rsid w:val="00364850"/>
    <w:rsid w:val="0036549F"/>
    <w:rsid w:val="003657FC"/>
    <w:rsid w:val="003659BE"/>
    <w:rsid w:val="0036620E"/>
    <w:rsid w:val="00367476"/>
    <w:rsid w:val="003709D9"/>
    <w:rsid w:val="00372345"/>
    <w:rsid w:val="00372BF0"/>
    <w:rsid w:val="003732E3"/>
    <w:rsid w:val="00373550"/>
    <w:rsid w:val="003738F5"/>
    <w:rsid w:val="00374545"/>
    <w:rsid w:val="00375154"/>
    <w:rsid w:val="00375261"/>
    <w:rsid w:val="00375D8F"/>
    <w:rsid w:val="00376312"/>
    <w:rsid w:val="003800B6"/>
    <w:rsid w:val="003807C0"/>
    <w:rsid w:val="003817E3"/>
    <w:rsid w:val="0038184A"/>
    <w:rsid w:val="0038291A"/>
    <w:rsid w:val="00382E01"/>
    <w:rsid w:val="003836C2"/>
    <w:rsid w:val="00385020"/>
    <w:rsid w:val="00385429"/>
    <w:rsid w:val="00385789"/>
    <w:rsid w:val="00386DBE"/>
    <w:rsid w:val="00387482"/>
    <w:rsid w:val="003878DC"/>
    <w:rsid w:val="00387E48"/>
    <w:rsid w:val="00392295"/>
    <w:rsid w:val="00392D68"/>
    <w:rsid w:val="003949A1"/>
    <w:rsid w:val="003951B3"/>
    <w:rsid w:val="00395448"/>
    <w:rsid w:val="0039649D"/>
    <w:rsid w:val="00397124"/>
    <w:rsid w:val="00397737"/>
    <w:rsid w:val="00397948"/>
    <w:rsid w:val="00397E8D"/>
    <w:rsid w:val="00397F96"/>
    <w:rsid w:val="003A0362"/>
    <w:rsid w:val="003A0E7C"/>
    <w:rsid w:val="003A1F78"/>
    <w:rsid w:val="003A259A"/>
    <w:rsid w:val="003A2610"/>
    <w:rsid w:val="003A27EB"/>
    <w:rsid w:val="003A290E"/>
    <w:rsid w:val="003A2C84"/>
    <w:rsid w:val="003A322F"/>
    <w:rsid w:val="003A348F"/>
    <w:rsid w:val="003A3A38"/>
    <w:rsid w:val="003A3B0A"/>
    <w:rsid w:val="003A4695"/>
    <w:rsid w:val="003A4D18"/>
    <w:rsid w:val="003A5363"/>
    <w:rsid w:val="003A5834"/>
    <w:rsid w:val="003A766D"/>
    <w:rsid w:val="003A7DE7"/>
    <w:rsid w:val="003A7EB7"/>
    <w:rsid w:val="003B10D4"/>
    <w:rsid w:val="003B11DC"/>
    <w:rsid w:val="003B130E"/>
    <w:rsid w:val="003B1613"/>
    <w:rsid w:val="003B20C6"/>
    <w:rsid w:val="003B3250"/>
    <w:rsid w:val="003B415B"/>
    <w:rsid w:val="003B46C2"/>
    <w:rsid w:val="003B555E"/>
    <w:rsid w:val="003B65CA"/>
    <w:rsid w:val="003B6C17"/>
    <w:rsid w:val="003B6F1A"/>
    <w:rsid w:val="003B7308"/>
    <w:rsid w:val="003C0544"/>
    <w:rsid w:val="003C0A56"/>
    <w:rsid w:val="003C1587"/>
    <w:rsid w:val="003C181E"/>
    <w:rsid w:val="003C1F6A"/>
    <w:rsid w:val="003C2727"/>
    <w:rsid w:val="003C2BB2"/>
    <w:rsid w:val="003C2C4E"/>
    <w:rsid w:val="003C30BC"/>
    <w:rsid w:val="003C33AC"/>
    <w:rsid w:val="003C3B27"/>
    <w:rsid w:val="003C3FCE"/>
    <w:rsid w:val="003C467D"/>
    <w:rsid w:val="003C4CCE"/>
    <w:rsid w:val="003C5985"/>
    <w:rsid w:val="003C75E7"/>
    <w:rsid w:val="003C7C0E"/>
    <w:rsid w:val="003C7EB9"/>
    <w:rsid w:val="003D0493"/>
    <w:rsid w:val="003D1F46"/>
    <w:rsid w:val="003D2FAC"/>
    <w:rsid w:val="003D328D"/>
    <w:rsid w:val="003D53CD"/>
    <w:rsid w:val="003D5D45"/>
    <w:rsid w:val="003D6065"/>
    <w:rsid w:val="003D6BA8"/>
    <w:rsid w:val="003D7748"/>
    <w:rsid w:val="003D7A53"/>
    <w:rsid w:val="003D7C32"/>
    <w:rsid w:val="003D7F4E"/>
    <w:rsid w:val="003E033C"/>
    <w:rsid w:val="003E0D56"/>
    <w:rsid w:val="003E23F9"/>
    <w:rsid w:val="003E2A2E"/>
    <w:rsid w:val="003E3820"/>
    <w:rsid w:val="003E3F36"/>
    <w:rsid w:val="003E51D4"/>
    <w:rsid w:val="003E5A32"/>
    <w:rsid w:val="003E613F"/>
    <w:rsid w:val="003F0707"/>
    <w:rsid w:val="003F086E"/>
    <w:rsid w:val="003F0B58"/>
    <w:rsid w:val="003F1557"/>
    <w:rsid w:val="003F179C"/>
    <w:rsid w:val="003F1BCA"/>
    <w:rsid w:val="003F2873"/>
    <w:rsid w:val="003F36A4"/>
    <w:rsid w:val="003F4A17"/>
    <w:rsid w:val="003F6505"/>
    <w:rsid w:val="003F6779"/>
    <w:rsid w:val="003F6BA7"/>
    <w:rsid w:val="003F6FDD"/>
    <w:rsid w:val="003F78F3"/>
    <w:rsid w:val="00401AAB"/>
    <w:rsid w:val="00402F07"/>
    <w:rsid w:val="00402FD5"/>
    <w:rsid w:val="004031E1"/>
    <w:rsid w:val="00403237"/>
    <w:rsid w:val="0040395E"/>
    <w:rsid w:val="00403E44"/>
    <w:rsid w:val="00404B3E"/>
    <w:rsid w:val="004053AB"/>
    <w:rsid w:val="00405756"/>
    <w:rsid w:val="00405930"/>
    <w:rsid w:val="0040699D"/>
    <w:rsid w:val="00406CCC"/>
    <w:rsid w:val="0041164E"/>
    <w:rsid w:val="00411BE1"/>
    <w:rsid w:val="00411F1D"/>
    <w:rsid w:val="00412904"/>
    <w:rsid w:val="00413073"/>
    <w:rsid w:val="004133A4"/>
    <w:rsid w:val="0041397F"/>
    <w:rsid w:val="00413A1A"/>
    <w:rsid w:val="00413F91"/>
    <w:rsid w:val="004146FC"/>
    <w:rsid w:val="00414C8D"/>
    <w:rsid w:val="0041504E"/>
    <w:rsid w:val="004157AA"/>
    <w:rsid w:val="0041584B"/>
    <w:rsid w:val="00415F99"/>
    <w:rsid w:val="004168B0"/>
    <w:rsid w:val="00420AB3"/>
    <w:rsid w:val="004227D2"/>
    <w:rsid w:val="00422E78"/>
    <w:rsid w:val="00424CDB"/>
    <w:rsid w:val="00425834"/>
    <w:rsid w:val="00426C10"/>
    <w:rsid w:val="00427511"/>
    <w:rsid w:val="0043029D"/>
    <w:rsid w:val="00430ECE"/>
    <w:rsid w:val="0043340B"/>
    <w:rsid w:val="0043463D"/>
    <w:rsid w:val="00434BDE"/>
    <w:rsid w:val="00435403"/>
    <w:rsid w:val="0043557A"/>
    <w:rsid w:val="00436777"/>
    <w:rsid w:val="00436BE4"/>
    <w:rsid w:val="00436EAC"/>
    <w:rsid w:val="00440991"/>
    <w:rsid w:val="00441E93"/>
    <w:rsid w:val="00442124"/>
    <w:rsid w:val="004426F2"/>
    <w:rsid w:val="00442DD4"/>
    <w:rsid w:val="004434BC"/>
    <w:rsid w:val="00443E16"/>
    <w:rsid w:val="00444F1D"/>
    <w:rsid w:val="00445A9F"/>
    <w:rsid w:val="00445ABC"/>
    <w:rsid w:val="004473F6"/>
    <w:rsid w:val="00447430"/>
    <w:rsid w:val="00447AEA"/>
    <w:rsid w:val="004500B4"/>
    <w:rsid w:val="004500D1"/>
    <w:rsid w:val="004507A6"/>
    <w:rsid w:val="00451D81"/>
    <w:rsid w:val="0045208C"/>
    <w:rsid w:val="0045228F"/>
    <w:rsid w:val="004526E9"/>
    <w:rsid w:val="00455446"/>
    <w:rsid w:val="00455654"/>
    <w:rsid w:val="00456794"/>
    <w:rsid w:val="0045712D"/>
    <w:rsid w:val="00457583"/>
    <w:rsid w:val="00457936"/>
    <w:rsid w:val="00460BF5"/>
    <w:rsid w:val="00460EE5"/>
    <w:rsid w:val="004610D8"/>
    <w:rsid w:val="00461634"/>
    <w:rsid w:val="00461831"/>
    <w:rsid w:val="00461F59"/>
    <w:rsid w:val="004620C3"/>
    <w:rsid w:val="00463AE8"/>
    <w:rsid w:val="00463DC3"/>
    <w:rsid w:val="004640A2"/>
    <w:rsid w:val="0046428E"/>
    <w:rsid w:val="004646AA"/>
    <w:rsid w:val="00464B66"/>
    <w:rsid w:val="00464DF1"/>
    <w:rsid w:val="00465A15"/>
    <w:rsid w:val="00466469"/>
    <w:rsid w:val="0046658E"/>
    <w:rsid w:val="00466975"/>
    <w:rsid w:val="0046737D"/>
    <w:rsid w:val="004701F4"/>
    <w:rsid w:val="00470868"/>
    <w:rsid w:val="00470988"/>
    <w:rsid w:val="00470C80"/>
    <w:rsid w:val="00471AA4"/>
    <w:rsid w:val="004730BE"/>
    <w:rsid w:val="0047348C"/>
    <w:rsid w:val="00473769"/>
    <w:rsid w:val="00473C4B"/>
    <w:rsid w:val="00473CB9"/>
    <w:rsid w:val="00474549"/>
    <w:rsid w:val="00474A49"/>
    <w:rsid w:val="00474F0A"/>
    <w:rsid w:val="00477A8F"/>
    <w:rsid w:val="004806BD"/>
    <w:rsid w:val="0048139D"/>
    <w:rsid w:val="0048170E"/>
    <w:rsid w:val="00483234"/>
    <w:rsid w:val="00483819"/>
    <w:rsid w:val="00483CB4"/>
    <w:rsid w:val="00483D54"/>
    <w:rsid w:val="00483EC7"/>
    <w:rsid w:val="0048668B"/>
    <w:rsid w:val="0048746E"/>
    <w:rsid w:val="00487499"/>
    <w:rsid w:val="004876C6"/>
    <w:rsid w:val="00487DA1"/>
    <w:rsid w:val="00491723"/>
    <w:rsid w:val="004917E3"/>
    <w:rsid w:val="004934CC"/>
    <w:rsid w:val="00493AC6"/>
    <w:rsid w:val="004940C7"/>
    <w:rsid w:val="0049613D"/>
    <w:rsid w:val="004966A8"/>
    <w:rsid w:val="0049704A"/>
    <w:rsid w:val="00497560"/>
    <w:rsid w:val="00497654"/>
    <w:rsid w:val="00497CAE"/>
    <w:rsid w:val="00497F17"/>
    <w:rsid w:val="00497FA0"/>
    <w:rsid w:val="004A04FA"/>
    <w:rsid w:val="004A0F81"/>
    <w:rsid w:val="004A1A9C"/>
    <w:rsid w:val="004A1C0F"/>
    <w:rsid w:val="004A22A0"/>
    <w:rsid w:val="004A236F"/>
    <w:rsid w:val="004A34FD"/>
    <w:rsid w:val="004A3A2D"/>
    <w:rsid w:val="004A4554"/>
    <w:rsid w:val="004A4673"/>
    <w:rsid w:val="004A4A06"/>
    <w:rsid w:val="004A7F99"/>
    <w:rsid w:val="004B026B"/>
    <w:rsid w:val="004B2B57"/>
    <w:rsid w:val="004B2C13"/>
    <w:rsid w:val="004B3BC2"/>
    <w:rsid w:val="004B481F"/>
    <w:rsid w:val="004B4BF3"/>
    <w:rsid w:val="004B5080"/>
    <w:rsid w:val="004B516D"/>
    <w:rsid w:val="004B6BDD"/>
    <w:rsid w:val="004C0585"/>
    <w:rsid w:val="004C090D"/>
    <w:rsid w:val="004C1392"/>
    <w:rsid w:val="004C2261"/>
    <w:rsid w:val="004C2546"/>
    <w:rsid w:val="004C35B2"/>
    <w:rsid w:val="004C36FA"/>
    <w:rsid w:val="004C3D22"/>
    <w:rsid w:val="004C4716"/>
    <w:rsid w:val="004C532F"/>
    <w:rsid w:val="004C56C6"/>
    <w:rsid w:val="004C5FA5"/>
    <w:rsid w:val="004C6842"/>
    <w:rsid w:val="004C6C89"/>
    <w:rsid w:val="004C7F6B"/>
    <w:rsid w:val="004D00D4"/>
    <w:rsid w:val="004D0546"/>
    <w:rsid w:val="004D08A8"/>
    <w:rsid w:val="004D1224"/>
    <w:rsid w:val="004D1D28"/>
    <w:rsid w:val="004D1DC3"/>
    <w:rsid w:val="004D1EA7"/>
    <w:rsid w:val="004D2456"/>
    <w:rsid w:val="004D24E7"/>
    <w:rsid w:val="004D4C53"/>
    <w:rsid w:val="004D4E1F"/>
    <w:rsid w:val="004D5053"/>
    <w:rsid w:val="004D5248"/>
    <w:rsid w:val="004D59D8"/>
    <w:rsid w:val="004D60D8"/>
    <w:rsid w:val="004D6469"/>
    <w:rsid w:val="004D6F36"/>
    <w:rsid w:val="004D794F"/>
    <w:rsid w:val="004E0060"/>
    <w:rsid w:val="004E1560"/>
    <w:rsid w:val="004E16BE"/>
    <w:rsid w:val="004E211A"/>
    <w:rsid w:val="004E26D5"/>
    <w:rsid w:val="004E2EE1"/>
    <w:rsid w:val="004E324D"/>
    <w:rsid w:val="004E3775"/>
    <w:rsid w:val="004E44D3"/>
    <w:rsid w:val="004E5B86"/>
    <w:rsid w:val="004E6556"/>
    <w:rsid w:val="004E69A1"/>
    <w:rsid w:val="004E6F9F"/>
    <w:rsid w:val="004E71AE"/>
    <w:rsid w:val="004E7C5B"/>
    <w:rsid w:val="004E7E13"/>
    <w:rsid w:val="004F1619"/>
    <w:rsid w:val="004F19BC"/>
    <w:rsid w:val="004F24A3"/>
    <w:rsid w:val="004F2523"/>
    <w:rsid w:val="004F2F2F"/>
    <w:rsid w:val="004F4B78"/>
    <w:rsid w:val="004F5E0D"/>
    <w:rsid w:val="004F7066"/>
    <w:rsid w:val="004F7230"/>
    <w:rsid w:val="004F76E8"/>
    <w:rsid w:val="004F7E3F"/>
    <w:rsid w:val="005006EF"/>
    <w:rsid w:val="005012AD"/>
    <w:rsid w:val="00501B0B"/>
    <w:rsid w:val="00501F79"/>
    <w:rsid w:val="00502D41"/>
    <w:rsid w:val="00502F02"/>
    <w:rsid w:val="0050335C"/>
    <w:rsid w:val="005035B8"/>
    <w:rsid w:val="00503B9B"/>
    <w:rsid w:val="0050546A"/>
    <w:rsid w:val="005062FF"/>
    <w:rsid w:val="00506A02"/>
    <w:rsid w:val="00506EFE"/>
    <w:rsid w:val="005075E0"/>
    <w:rsid w:val="00507CCA"/>
    <w:rsid w:val="0051098C"/>
    <w:rsid w:val="00510D92"/>
    <w:rsid w:val="00510FAA"/>
    <w:rsid w:val="00511147"/>
    <w:rsid w:val="005114B6"/>
    <w:rsid w:val="00511DA0"/>
    <w:rsid w:val="0051217E"/>
    <w:rsid w:val="00512537"/>
    <w:rsid w:val="0051261B"/>
    <w:rsid w:val="00513158"/>
    <w:rsid w:val="00515237"/>
    <w:rsid w:val="00515241"/>
    <w:rsid w:val="00515309"/>
    <w:rsid w:val="00515CFE"/>
    <w:rsid w:val="0051637C"/>
    <w:rsid w:val="0052131D"/>
    <w:rsid w:val="00521CB1"/>
    <w:rsid w:val="00521D48"/>
    <w:rsid w:val="00523351"/>
    <w:rsid w:val="0052402D"/>
    <w:rsid w:val="0052472F"/>
    <w:rsid w:val="005259C3"/>
    <w:rsid w:val="00525DDF"/>
    <w:rsid w:val="0052624C"/>
    <w:rsid w:val="00526E2E"/>
    <w:rsid w:val="00526E47"/>
    <w:rsid w:val="0052759F"/>
    <w:rsid w:val="00527E37"/>
    <w:rsid w:val="00530A9D"/>
    <w:rsid w:val="0053162C"/>
    <w:rsid w:val="0053284F"/>
    <w:rsid w:val="00533272"/>
    <w:rsid w:val="005336DD"/>
    <w:rsid w:val="00533D38"/>
    <w:rsid w:val="00534047"/>
    <w:rsid w:val="00534877"/>
    <w:rsid w:val="00534E5C"/>
    <w:rsid w:val="005351C5"/>
    <w:rsid w:val="0053796D"/>
    <w:rsid w:val="00537C07"/>
    <w:rsid w:val="00537CE4"/>
    <w:rsid w:val="00542E64"/>
    <w:rsid w:val="0054389D"/>
    <w:rsid w:val="00543B56"/>
    <w:rsid w:val="0054480D"/>
    <w:rsid w:val="00544A95"/>
    <w:rsid w:val="0054505F"/>
    <w:rsid w:val="00546E9D"/>
    <w:rsid w:val="0054727F"/>
    <w:rsid w:val="00547D96"/>
    <w:rsid w:val="00550008"/>
    <w:rsid w:val="0055074B"/>
    <w:rsid w:val="00552281"/>
    <w:rsid w:val="00552D01"/>
    <w:rsid w:val="00555737"/>
    <w:rsid w:val="00555D36"/>
    <w:rsid w:val="0055683D"/>
    <w:rsid w:val="005579B2"/>
    <w:rsid w:val="00557D2E"/>
    <w:rsid w:val="00560341"/>
    <w:rsid w:val="00560E39"/>
    <w:rsid w:val="00560E56"/>
    <w:rsid w:val="00561222"/>
    <w:rsid w:val="00562593"/>
    <w:rsid w:val="00563579"/>
    <w:rsid w:val="0056676D"/>
    <w:rsid w:val="005672E7"/>
    <w:rsid w:val="00567A63"/>
    <w:rsid w:val="0057218F"/>
    <w:rsid w:val="00575BCD"/>
    <w:rsid w:val="005763FC"/>
    <w:rsid w:val="00576F3C"/>
    <w:rsid w:val="00576F67"/>
    <w:rsid w:val="00577B81"/>
    <w:rsid w:val="005801D6"/>
    <w:rsid w:val="00582B79"/>
    <w:rsid w:val="00582CAA"/>
    <w:rsid w:val="00582DF8"/>
    <w:rsid w:val="00582E01"/>
    <w:rsid w:val="00583607"/>
    <w:rsid w:val="0058399A"/>
    <w:rsid w:val="00583A5D"/>
    <w:rsid w:val="00583C6C"/>
    <w:rsid w:val="00584018"/>
    <w:rsid w:val="005840FD"/>
    <w:rsid w:val="00584178"/>
    <w:rsid w:val="005842D6"/>
    <w:rsid w:val="00584926"/>
    <w:rsid w:val="00585D98"/>
    <w:rsid w:val="00586222"/>
    <w:rsid w:val="00586D89"/>
    <w:rsid w:val="00587465"/>
    <w:rsid w:val="00587498"/>
    <w:rsid w:val="005874C0"/>
    <w:rsid w:val="00591438"/>
    <w:rsid w:val="005916EF"/>
    <w:rsid w:val="005916FA"/>
    <w:rsid w:val="00591820"/>
    <w:rsid w:val="0059200C"/>
    <w:rsid w:val="005920B1"/>
    <w:rsid w:val="005920E8"/>
    <w:rsid w:val="005925B3"/>
    <w:rsid w:val="005927C3"/>
    <w:rsid w:val="005933CE"/>
    <w:rsid w:val="0059468D"/>
    <w:rsid w:val="0059693D"/>
    <w:rsid w:val="00596D17"/>
    <w:rsid w:val="00596E5C"/>
    <w:rsid w:val="00596EF6"/>
    <w:rsid w:val="005A0079"/>
    <w:rsid w:val="005A01E1"/>
    <w:rsid w:val="005A0697"/>
    <w:rsid w:val="005A0B67"/>
    <w:rsid w:val="005A1285"/>
    <w:rsid w:val="005A21CE"/>
    <w:rsid w:val="005A231A"/>
    <w:rsid w:val="005A2F6E"/>
    <w:rsid w:val="005A337B"/>
    <w:rsid w:val="005A36D5"/>
    <w:rsid w:val="005A3769"/>
    <w:rsid w:val="005A3E9E"/>
    <w:rsid w:val="005A443E"/>
    <w:rsid w:val="005A53A0"/>
    <w:rsid w:val="005A5AB9"/>
    <w:rsid w:val="005A6269"/>
    <w:rsid w:val="005A6635"/>
    <w:rsid w:val="005A69BB"/>
    <w:rsid w:val="005A71AB"/>
    <w:rsid w:val="005A7918"/>
    <w:rsid w:val="005B0D31"/>
    <w:rsid w:val="005B17AD"/>
    <w:rsid w:val="005B1BE4"/>
    <w:rsid w:val="005B2971"/>
    <w:rsid w:val="005B2CBC"/>
    <w:rsid w:val="005B2D02"/>
    <w:rsid w:val="005B2E97"/>
    <w:rsid w:val="005B382F"/>
    <w:rsid w:val="005B3BA8"/>
    <w:rsid w:val="005B3D62"/>
    <w:rsid w:val="005B4012"/>
    <w:rsid w:val="005B519A"/>
    <w:rsid w:val="005B5388"/>
    <w:rsid w:val="005B5D76"/>
    <w:rsid w:val="005B71FA"/>
    <w:rsid w:val="005B72D9"/>
    <w:rsid w:val="005B74B6"/>
    <w:rsid w:val="005B7D43"/>
    <w:rsid w:val="005C1768"/>
    <w:rsid w:val="005C1BE1"/>
    <w:rsid w:val="005C1C62"/>
    <w:rsid w:val="005C2ABA"/>
    <w:rsid w:val="005C2BFD"/>
    <w:rsid w:val="005C3342"/>
    <w:rsid w:val="005C5654"/>
    <w:rsid w:val="005C5CF8"/>
    <w:rsid w:val="005C7EF6"/>
    <w:rsid w:val="005D0398"/>
    <w:rsid w:val="005D0790"/>
    <w:rsid w:val="005D157D"/>
    <w:rsid w:val="005D16A5"/>
    <w:rsid w:val="005D16DF"/>
    <w:rsid w:val="005D1D46"/>
    <w:rsid w:val="005D2248"/>
    <w:rsid w:val="005D2FDB"/>
    <w:rsid w:val="005D3B5F"/>
    <w:rsid w:val="005D3EE9"/>
    <w:rsid w:val="005D403A"/>
    <w:rsid w:val="005D47D8"/>
    <w:rsid w:val="005D5947"/>
    <w:rsid w:val="005D59DF"/>
    <w:rsid w:val="005D6447"/>
    <w:rsid w:val="005D6535"/>
    <w:rsid w:val="005D70D3"/>
    <w:rsid w:val="005D7622"/>
    <w:rsid w:val="005D778C"/>
    <w:rsid w:val="005D7BE9"/>
    <w:rsid w:val="005E0452"/>
    <w:rsid w:val="005E0E25"/>
    <w:rsid w:val="005E1EEA"/>
    <w:rsid w:val="005E232C"/>
    <w:rsid w:val="005E2334"/>
    <w:rsid w:val="005E24F9"/>
    <w:rsid w:val="005E2784"/>
    <w:rsid w:val="005E2CA3"/>
    <w:rsid w:val="005E3498"/>
    <w:rsid w:val="005E39CB"/>
    <w:rsid w:val="005E42DA"/>
    <w:rsid w:val="005E46B7"/>
    <w:rsid w:val="005E47E2"/>
    <w:rsid w:val="005E4DC0"/>
    <w:rsid w:val="005E54D4"/>
    <w:rsid w:val="005E58D9"/>
    <w:rsid w:val="005E5BD3"/>
    <w:rsid w:val="005E6353"/>
    <w:rsid w:val="005E71AE"/>
    <w:rsid w:val="005E7F88"/>
    <w:rsid w:val="005F0104"/>
    <w:rsid w:val="005F094B"/>
    <w:rsid w:val="005F0AB3"/>
    <w:rsid w:val="005F0EF8"/>
    <w:rsid w:val="005F1513"/>
    <w:rsid w:val="005F208D"/>
    <w:rsid w:val="005F217D"/>
    <w:rsid w:val="005F23AB"/>
    <w:rsid w:val="005F2897"/>
    <w:rsid w:val="005F2C15"/>
    <w:rsid w:val="005F2E73"/>
    <w:rsid w:val="005F4186"/>
    <w:rsid w:val="005F491D"/>
    <w:rsid w:val="005F5115"/>
    <w:rsid w:val="005F561E"/>
    <w:rsid w:val="005F5A39"/>
    <w:rsid w:val="005F63D6"/>
    <w:rsid w:val="005F6E0A"/>
    <w:rsid w:val="005F6FC2"/>
    <w:rsid w:val="005F7171"/>
    <w:rsid w:val="005F7B22"/>
    <w:rsid w:val="006019DC"/>
    <w:rsid w:val="006029B3"/>
    <w:rsid w:val="00602AD8"/>
    <w:rsid w:val="00602BE8"/>
    <w:rsid w:val="00602C09"/>
    <w:rsid w:val="00603160"/>
    <w:rsid w:val="006037EF"/>
    <w:rsid w:val="00604674"/>
    <w:rsid w:val="00605C1A"/>
    <w:rsid w:val="00607D63"/>
    <w:rsid w:val="00607F29"/>
    <w:rsid w:val="006102E9"/>
    <w:rsid w:val="00610925"/>
    <w:rsid w:val="00610993"/>
    <w:rsid w:val="006109E4"/>
    <w:rsid w:val="00611BEA"/>
    <w:rsid w:val="00612681"/>
    <w:rsid w:val="00614C1A"/>
    <w:rsid w:val="006154F9"/>
    <w:rsid w:val="00615C88"/>
    <w:rsid w:val="00615F82"/>
    <w:rsid w:val="0061669E"/>
    <w:rsid w:val="00616850"/>
    <w:rsid w:val="00616B93"/>
    <w:rsid w:val="00617FD5"/>
    <w:rsid w:val="006200BB"/>
    <w:rsid w:val="00623627"/>
    <w:rsid w:val="00623CDE"/>
    <w:rsid w:val="006245FA"/>
    <w:rsid w:val="00625341"/>
    <w:rsid w:val="00625CF0"/>
    <w:rsid w:val="006266B7"/>
    <w:rsid w:val="00626E51"/>
    <w:rsid w:val="00627330"/>
    <w:rsid w:val="006276EE"/>
    <w:rsid w:val="00631273"/>
    <w:rsid w:val="0063298A"/>
    <w:rsid w:val="006329B2"/>
    <w:rsid w:val="0063389E"/>
    <w:rsid w:val="00633E2A"/>
    <w:rsid w:val="00636403"/>
    <w:rsid w:val="006367F4"/>
    <w:rsid w:val="00637CF8"/>
    <w:rsid w:val="00640D2C"/>
    <w:rsid w:val="0064135C"/>
    <w:rsid w:val="0064178E"/>
    <w:rsid w:val="00641817"/>
    <w:rsid w:val="00641BA9"/>
    <w:rsid w:val="00642474"/>
    <w:rsid w:val="00642D33"/>
    <w:rsid w:val="00644608"/>
    <w:rsid w:val="006449B1"/>
    <w:rsid w:val="0064535E"/>
    <w:rsid w:val="00645938"/>
    <w:rsid w:val="00645C5C"/>
    <w:rsid w:val="00646825"/>
    <w:rsid w:val="00647126"/>
    <w:rsid w:val="00647185"/>
    <w:rsid w:val="00647596"/>
    <w:rsid w:val="00647D62"/>
    <w:rsid w:val="00647EFF"/>
    <w:rsid w:val="00647F01"/>
    <w:rsid w:val="006509D9"/>
    <w:rsid w:val="006524C9"/>
    <w:rsid w:val="00652829"/>
    <w:rsid w:val="0065380C"/>
    <w:rsid w:val="00653F7D"/>
    <w:rsid w:val="006545C2"/>
    <w:rsid w:val="00655175"/>
    <w:rsid w:val="006557B2"/>
    <w:rsid w:val="00656F53"/>
    <w:rsid w:val="00661650"/>
    <w:rsid w:val="00661B28"/>
    <w:rsid w:val="006622C6"/>
    <w:rsid w:val="00663612"/>
    <w:rsid w:val="00663781"/>
    <w:rsid w:val="006637AF"/>
    <w:rsid w:val="00663814"/>
    <w:rsid w:val="00663CC2"/>
    <w:rsid w:val="006657C9"/>
    <w:rsid w:val="006657E7"/>
    <w:rsid w:val="00665A2B"/>
    <w:rsid w:val="00665C6B"/>
    <w:rsid w:val="00666D1C"/>
    <w:rsid w:val="00667890"/>
    <w:rsid w:val="00667CE6"/>
    <w:rsid w:val="00667F02"/>
    <w:rsid w:val="00670AE9"/>
    <w:rsid w:val="00670BB4"/>
    <w:rsid w:val="00671880"/>
    <w:rsid w:val="00671F83"/>
    <w:rsid w:val="0067286C"/>
    <w:rsid w:val="006732F2"/>
    <w:rsid w:val="006734A5"/>
    <w:rsid w:val="00673AF4"/>
    <w:rsid w:val="00673C21"/>
    <w:rsid w:val="00673D74"/>
    <w:rsid w:val="00673D98"/>
    <w:rsid w:val="006740DA"/>
    <w:rsid w:val="006745A7"/>
    <w:rsid w:val="006747BA"/>
    <w:rsid w:val="006755DC"/>
    <w:rsid w:val="00675616"/>
    <w:rsid w:val="00675CCB"/>
    <w:rsid w:val="006804A9"/>
    <w:rsid w:val="00681150"/>
    <w:rsid w:val="0068178C"/>
    <w:rsid w:val="0068205C"/>
    <w:rsid w:val="00682831"/>
    <w:rsid w:val="00683169"/>
    <w:rsid w:val="0068325E"/>
    <w:rsid w:val="00683C25"/>
    <w:rsid w:val="00684BC2"/>
    <w:rsid w:val="0068562B"/>
    <w:rsid w:val="006858A4"/>
    <w:rsid w:val="00685C37"/>
    <w:rsid w:val="006869C3"/>
    <w:rsid w:val="00687426"/>
    <w:rsid w:val="006904B8"/>
    <w:rsid w:val="00690CF0"/>
    <w:rsid w:val="00692AB2"/>
    <w:rsid w:val="00692FE7"/>
    <w:rsid w:val="00693761"/>
    <w:rsid w:val="006939C5"/>
    <w:rsid w:val="006941E6"/>
    <w:rsid w:val="00694A23"/>
    <w:rsid w:val="00694E55"/>
    <w:rsid w:val="00695385"/>
    <w:rsid w:val="0069567E"/>
    <w:rsid w:val="00695B5D"/>
    <w:rsid w:val="006963D0"/>
    <w:rsid w:val="006964CF"/>
    <w:rsid w:val="00697190"/>
    <w:rsid w:val="006A0289"/>
    <w:rsid w:val="006A074E"/>
    <w:rsid w:val="006A0DE3"/>
    <w:rsid w:val="006A1C19"/>
    <w:rsid w:val="006A1C95"/>
    <w:rsid w:val="006A1CE2"/>
    <w:rsid w:val="006A202C"/>
    <w:rsid w:val="006A3027"/>
    <w:rsid w:val="006A34C6"/>
    <w:rsid w:val="006A40AD"/>
    <w:rsid w:val="006A4698"/>
    <w:rsid w:val="006A492A"/>
    <w:rsid w:val="006A56B7"/>
    <w:rsid w:val="006A5938"/>
    <w:rsid w:val="006A61A1"/>
    <w:rsid w:val="006A6795"/>
    <w:rsid w:val="006A6A97"/>
    <w:rsid w:val="006B12E7"/>
    <w:rsid w:val="006B1C38"/>
    <w:rsid w:val="006B1E06"/>
    <w:rsid w:val="006B2D10"/>
    <w:rsid w:val="006B317A"/>
    <w:rsid w:val="006B3660"/>
    <w:rsid w:val="006B40D8"/>
    <w:rsid w:val="006B4221"/>
    <w:rsid w:val="006B4967"/>
    <w:rsid w:val="006B4CA7"/>
    <w:rsid w:val="006B5055"/>
    <w:rsid w:val="006B5108"/>
    <w:rsid w:val="006B51B2"/>
    <w:rsid w:val="006B5B0C"/>
    <w:rsid w:val="006B63B1"/>
    <w:rsid w:val="006B719D"/>
    <w:rsid w:val="006B7993"/>
    <w:rsid w:val="006C005B"/>
    <w:rsid w:val="006C01E8"/>
    <w:rsid w:val="006C09D9"/>
    <w:rsid w:val="006C10D8"/>
    <w:rsid w:val="006C1EC5"/>
    <w:rsid w:val="006C260D"/>
    <w:rsid w:val="006C2681"/>
    <w:rsid w:val="006C30CA"/>
    <w:rsid w:val="006C325D"/>
    <w:rsid w:val="006C34F6"/>
    <w:rsid w:val="006C40E9"/>
    <w:rsid w:val="006C44B0"/>
    <w:rsid w:val="006C514C"/>
    <w:rsid w:val="006C5DBB"/>
    <w:rsid w:val="006C60BF"/>
    <w:rsid w:val="006C676A"/>
    <w:rsid w:val="006C7964"/>
    <w:rsid w:val="006C7CC4"/>
    <w:rsid w:val="006C7FD8"/>
    <w:rsid w:val="006D051D"/>
    <w:rsid w:val="006D1E71"/>
    <w:rsid w:val="006D2361"/>
    <w:rsid w:val="006D302C"/>
    <w:rsid w:val="006D3082"/>
    <w:rsid w:val="006D3A07"/>
    <w:rsid w:val="006D4BE3"/>
    <w:rsid w:val="006D4C23"/>
    <w:rsid w:val="006D5A67"/>
    <w:rsid w:val="006D5A82"/>
    <w:rsid w:val="006D61A4"/>
    <w:rsid w:val="006D71C5"/>
    <w:rsid w:val="006D748A"/>
    <w:rsid w:val="006D79B7"/>
    <w:rsid w:val="006E034D"/>
    <w:rsid w:val="006E038F"/>
    <w:rsid w:val="006E0AA6"/>
    <w:rsid w:val="006E0DDD"/>
    <w:rsid w:val="006E1375"/>
    <w:rsid w:val="006E1FEF"/>
    <w:rsid w:val="006E2173"/>
    <w:rsid w:val="006E292E"/>
    <w:rsid w:val="006E2BB2"/>
    <w:rsid w:val="006E2DA6"/>
    <w:rsid w:val="006E2E05"/>
    <w:rsid w:val="006E3880"/>
    <w:rsid w:val="006E3E60"/>
    <w:rsid w:val="006E44E9"/>
    <w:rsid w:val="006E4920"/>
    <w:rsid w:val="006E4AFC"/>
    <w:rsid w:val="006E4BF5"/>
    <w:rsid w:val="006E4F4B"/>
    <w:rsid w:val="006E5393"/>
    <w:rsid w:val="006E53F7"/>
    <w:rsid w:val="006E54BF"/>
    <w:rsid w:val="006E569D"/>
    <w:rsid w:val="006E5D34"/>
    <w:rsid w:val="006E63FB"/>
    <w:rsid w:val="006E786E"/>
    <w:rsid w:val="006E7A4E"/>
    <w:rsid w:val="006F07DF"/>
    <w:rsid w:val="006F0AB8"/>
    <w:rsid w:val="006F1884"/>
    <w:rsid w:val="006F19B7"/>
    <w:rsid w:val="006F2842"/>
    <w:rsid w:val="006F3173"/>
    <w:rsid w:val="006F42A5"/>
    <w:rsid w:val="006F42D2"/>
    <w:rsid w:val="006F4C7F"/>
    <w:rsid w:val="006F5DD3"/>
    <w:rsid w:val="006F5E59"/>
    <w:rsid w:val="006F6B33"/>
    <w:rsid w:val="006F71C2"/>
    <w:rsid w:val="006F7793"/>
    <w:rsid w:val="006F7BF6"/>
    <w:rsid w:val="00700511"/>
    <w:rsid w:val="007006AB"/>
    <w:rsid w:val="007008CF"/>
    <w:rsid w:val="00700A2A"/>
    <w:rsid w:val="00700CBC"/>
    <w:rsid w:val="00700DFC"/>
    <w:rsid w:val="0070127F"/>
    <w:rsid w:val="00701359"/>
    <w:rsid w:val="00701845"/>
    <w:rsid w:val="00701BCF"/>
    <w:rsid w:val="00701DBD"/>
    <w:rsid w:val="00701DE8"/>
    <w:rsid w:val="00704197"/>
    <w:rsid w:val="007064B8"/>
    <w:rsid w:val="00706CD9"/>
    <w:rsid w:val="00707029"/>
    <w:rsid w:val="00707040"/>
    <w:rsid w:val="00707131"/>
    <w:rsid w:val="00707926"/>
    <w:rsid w:val="00710505"/>
    <w:rsid w:val="0071058B"/>
    <w:rsid w:val="00712C58"/>
    <w:rsid w:val="0071317A"/>
    <w:rsid w:val="00713891"/>
    <w:rsid w:val="00713955"/>
    <w:rsid w:val="0071476F"/>
    <w:rsid w:val="00714F6F"/>
    <w:rsid w:val="007163CF"/>
    <w:rsid w:val="00716769"/>
    <w:rsid w:val="00716B42"/>
    <w:rsid w:val="007179CC"/>
    <w:rsid w:val="0072066F"/>
    <w:rsid w:val="00720A59"/>
    <w:rsid w:val="00721346"/>
    <w:rsid w:val="00722393"/>
    <w:rsid w:val="00722EF2"/>
    <w:rsid w:val="00723DCF"/>
    <w:rsid w:val="007245B5"/>
    <w:rsid w:val="00724B97"/>
    <w:rsid w:val="007252E2"/>
    <w:rsid w:val="0072608A"/>
    <w:rsid w:val="00726373"/>
    <w:rsid w:val="00727C37"/>
    <w:rsid w:val="00731871"/>
    <w:rsid w:val="007319AE"/>
    <w:rsid w:val="00731F99"/>
    <w:rsid w:val="00731FE1"/>
    <w:rsid w:val="00732978"/>
    <w:rsid w:val="00732E40"/>
    <w:rsid w:val="00733232"/>
    <w:rsid w:val="00733760"/>
    <w:rsid w:val="00734137"/>
    <w:rsid w:val="007364EE"/>
    <w:rsid w:val="00736D04"/>
    <w:rsid w:val="00736F54"/>
    <w:rsid w:val="007376D1"/>
    <w:rsid w:val="0073786B"/>
    <w:rsid w:val="007401C7"/>
    <w:rsid w:val="00740328"/>
    <w:rsid w:val="007404F3"/>
    <w:rsid w:val="00741B77"/>
    <w:rsid w:val="0074367D"/>
    <w:rsid w:val="00743ED0"/>
    <w:rsid w:val="00743F29"/>
    <w:rsid w:val="007442AE"/>
    <w:rsid w:val="007448FF"/>
    <w:rsid w:val="00745252"/>
    <w:rsid w:val="00746003"/>
    <w:rsid w:val="00746BC8"/>
    <w:rsid w:val="00746FC0"/>
    <w:rsid w:val="0074796F"/>
    <w:rsid w:val="00750380"/>
    <w:rsid w:val="007504F8"/>
    <w:rsid w:val="00750D71"/>
    <w:rsid w:val="007510EF"/>
    <w:rsid w:val="0075171E"/>
    <w:rsid w:val="00751B58"/>
    <w:rsid w:val="00751DB1"/>
    <w:rsid w:val="00752EE8"/>
    <w:rsid w:val="0075338B"/>
    <w:rsid w:val="007536BF"/>
    <w:rsid w:val="00753903"/>
    <w:rsid w:val="00754198"/>
    <w:rsid w:val="00754220"/>
    <w:rsid w:val="00754A5B"/>
    <w:rsid w:val="00754BE6"/>
    <w:rsid w:val="007563B4"/>
    <w:rsid w:val="007566CB"/>
    <w:rsid w:val="00762156"/>
    <w:rsid w:val="007631B8"/>
    <w:rsid w:val="0076332F"/>
    <w:rsid w:val="00763398"/>
    <w:rsid w:val="00763EB6"/>
    <w:rsid w:val="0076410A"/>
    <w:rsid w:val="0076418D"/>
    <w:rsid w:val="007643C5"/>
    <w:rsid w:val="00764CD0"/>
    <w:rsid w:val="007653E5"/>
    <w:rsid w:val="00765B2B"/>
    <w:rsid w:val="00766205"/>
    <w:rsid w:val="007669CD"/>
    <w:rsid w:val="00767260"/>
    <w:rsid w:val="0076787E"/>
    <w:rsid w:val="00770DF4"/>
    <w:rsid w:val="00770F9B"/>
    <w:rsid w:val="0077135B"/>
    <w:rsid w:val="00771DB6"/>
    <w:rsid w:val="00773030"/>
    <w:rsid w:val="0077305A"/>
    <w:rsid w:val="0077371B"/>
    <w:rsid w:val="00773BAF"/>
    <w:rsid w:val="00773DEA"/>
    <w:rsid w:val="007757B4"/>
    <w:rsid w:val="00775935"/>
    <w:rsid w:val="0078006A"/>
    <w:rsid w:val="00780113"/>
    <w:rsid w:val="00780615"/>
    <w:rsid w:val="007809BE"/>
    <w:rsid w:val="00780D36"/>
    <w:rsid w:val="00780E8E"/>
    <w:rsid w:val="00780FB9"/>
    <w:rsid w:val="00781D13"/>
    <w:rsid w:val="0078255F"/>
    <w:rsid w:val="00782B0E"/>
    <w:rsid w:val="00783609"/>
    <w:rsid w:val="00783913"/>
    <w:rsid w:val="00784054"/>
    <w:rsid w:val="007845E4"/>
    <w:rsid w:val="00784790"/>
    <w:rsid w:val="007858B7"/>
    <w:rsid w:val="00786437"/>
    <w:rsid w:val="0078665A"/>
    <w:rsid w:val="007867FE"/>
    <w:rsid w:val="00787644"/>
    <w:rsid w:val="00787886"/>
    <w:rsid w:val="00787A7E"/>
    <w:rsid w:val="00787B25"/>
    <w:rsid w:val="00790297"/>
    <w:rsid w:val="00790682"/>
    <w:rsid w:val="00790B6A"/>
    <w:rsid w:val="00790DC0"/>
    <w:rsid w:val="0079213E"/>
    <w:rsid w:val="007927D2"/>
    <w:rsid w:val="007929EC"/>
    <w:rsid w:val="00792D6E"/>
    <w:rsid w:val="00794414"/>
    <w:rsid w:val="007952A1"/>
    <w:rsid w:val="007953E4"/>
    <w:rsid w:val="00795B07"/>
    <w:rsid w:val="00796C72"/>
    <w:rsid w:val="00797133"/>
    <w:rsid w:val="007A03AA"/>
    <w:rsid w:val="007A05EB"/>
    <w:rsid w:val="007A1662"/>
    <w:rsid w:val="007A1C30"/>
    <w:rsid w:val="007A22C3"/>
    <w:rsid w:val="007A37DD"/>
    <w:rsid w:val="007A3A8A"/>
    <w:rsid w:val="007A3C32"/>
    <w:rsid w:val="007A4379"/>
    <w:rsid w:val="007A474F"/>
    <w:rsid w:val="007A6610"/>
    <w:rsid w:val="007A66C2"/>
    <w:rsid w:val="007A688D"/>
    <w:rsid w:val="007A6D4E"/>
    <w:rsid w:val="007A6FC7"/>
    <w:rsid w:val="007B0865"/>
    <w:rsid w:val="007B08D4"/>
    <w:rsid w:val="007B171E"/>
    <w:rsid w:val="007B175E"/>
    <w:rsid w:val="007B1A16"/>
    <w:rsid w:val="007B27F6"/>
    <w:rsid w:val="007B30C8"/>
    <w:rsid w:val="007B344E"/>
    <w:rsid w:val="007B48EA"/>
    <w:rsid w:val="007B490C"/>
    <w:rsid w:val="007B4F50"/>
    <w:rsid w:val="007B5D0B"/>
    <w:rsid w:val="007B5EE5"/>
    <w:rsid w:val="007B6A1F"/>
    <w:rsid w:val="007B6A8E"/>
    <w:rsid w:val="007B73E9"/>
    <w:rsid w:val="007C02F6"/>
    <w:rsid w:val="007C0628"/>
    <w:rsid w:val="007C0D73"/>
    <w:rsid w:val="007C21A8"/>
    <w:rsid w:val="007C310F"/>
    <w:rsid w:val="007C338E"/>
    <w:rsid w:val="007C393C"/>
    <w:rsid w:val="007C3D6B"/>
    <w:rsid w:val="007C517F"/>
    <w:rsid w:val="007C53B9"/>
    <w:rsid w:val="007C5415"/>
    <w:rsid w:val="007C5E6E"/>
    <w:rsid w:val="007C62D5"/>
    <w:rsid w:val="007C69E7"/>
    <w:rsid w:val="007C72E6"/>
    <w:rsid w:val="007C7C96"/>
    <w:rsid w:val="007D082A"/>
    <w:rsid w:val="007D0C6B"/>
    <w:rsid w:val="007D364D"/>
    <w:rsid w:val="007D36BE"/>
    <w:rsid w:val="007D3A42"/>
    <w:rsid w:val="007D3FB7"/>
    <w:rsid w:val="007D44E1"/>
    <w:rsid w:val="007D457E"/>
    <w:rsid w:val="007D46D4"/>
    <w:rsid w:val="007D4A09"/>
    <w:rsid w:val="007D4ACE"/>
    <w:rsid w:val="007D588E"/>
    <w:rsid w:val="007D6C12"/>
    <w:rsid w:val="007D6D1F"/>
    <w:rsid w:val="007D7D5F"/>
    <w:rsid w:val="007E0885"/>
    <w:rsid w:val="007E1279"/>
    <w:rsid w:val="007E1B6F"/>
    <w:rsid w:val="007E2B14"/>
    <w:rsid w:val="007E2E00"/>
    <w:rsid w:val="007E41E5"/>
    <w:rsid w:val="007E4283"/>
    <w:rsid w:val="007E4883"/>
    <w:rsid w:val="007E4E72"/>
    <w:rsid w:val="007E56C1"/>
    <w:rsid w:val="007E5C46"/>
    <w:rsid w:val="007E5E99"/>
    <w:rsid w:val="007E7731"/>
    <w:rsid w:val="007E7776"/>
    <w:rsid w:val="007F1571"/>
    <w:rsid w:val="007F1674"/>
    <w:rsid w:val="007F1DF6"/>
    <w:rsid w:val="007F2035"/>
    <w:rsid w:val="007F24A6"/>
    <w:rsid w:val="007F2E62"/>
    <w:rsid w:val="007F3352"/>
    <w:rsid w:val="007F4505"/>
    <w:rsid w:val="007F48F5"/>
    <w:rsid w:val="007F511F"/>
    <w:rsid w:val="007F637B"/>
    <w:rsid w:val="007F7432"/>
    <w:rsid w:val="0080411A"/>
    <w:rsid w:val="00805165"/>
    <w:rsid w:val="00805541"/>
    <w:rsid w:val="00805810"/>
    <w:rsid w:val="00805990"/>
    <w:rsid w:val="00806FAD"/>
    <w:rsid w:val="00807061"/>
    <w:rsid w:val="008074CB"/>
    <w:rsid w:val="00807A0E"/>
    <w:rsid w:val="00807A5C"/>
    <w:rsid w:val="008101CA"/>
    <w:rsid w:val="00810840"/>
    <w:rsid w:val="008109AE"/>
    <w:rsid w:val="0081255C"/>
    <w:rsid w:val="00812D10"/>
    <w:rsid w:val="00812FD6"/>
    <w:rsid w:val="008130E7"/>
    <w:rsid w:val="00813DC6"/>
    <w:rsid w:val="00813E28"/>
    <w:rsid w:val="00815678"/>
    <w:rsid w:val="00817F9E"/>
    <w:rsid w:val="00820051"/>
    <w:rsid w:val="0082017C"/>
    <w:rsid w:val="00820686"/>
    <w:rsid w:val="00820846"/>
    <w:rsid w:val="00820DE5"/>
    <w:rsid w:val="0082186D"/>
    <w:rsid w:val="00821BB1"/>
    <w:rsid w:val="00821CF8"/>
    <w:rsid w:val="0082262B"/>
    <w:rsid w:val="00822833"/>
    <w:rsid w:val="00823151"/>
    <w:rsid w:val="008231A1"/>
    <w:rsid w:val="00823A9B"/>
    <w:rsid w:val="008241BB"/>
    <w:rsid w:val="0082476D"/>
    <w:rsid w:val="00824940"/>
    <w:rsid w:val="00824E4E"/>
    <w:rsid w:val="0082544D"/>
    <w:rsid w:val="00825F15"/>
    <w:rsid w:val="00826298"/>
    <w:rsid w:val="008269A1"/>
    <w:rsid w:val="00826C22"/>
    <w:rsid w:val="0082C587"/>
    <w:rsid w:val="0083044C"/>
    <w:rsid w:val="0083060E"/>
    <w:rsid w:val="00832554"/>
    <w:rsid w:val="00832B7E"/>
    <w:rsid w:val="00832BB3"/>
    <w:rsid w:val="00833058"/>
    <w:rsid w:val="00833455"/>
    <w:rsid w:val="008334BF"/>
    <w:rsid w:val="00833A2E"/>
    <w:rsid w:val="00834283"/>
    <w:rsid w:val="0083434C"/>
    <w:rsid w:val="0083443E"/>
    <w:rsid w:val="00834ED1"/>
    <w:rsid w:val="00835AAB"/>
    <w:rsid w:val="00836451"/>
    <w:rsid w:val="00836550"/>
    <w:rsid w:val="00837505"/>
    <w:rsid w:val="0084004D"/>
    <w:rsid w:val="008420D2"/>
    <w:rsid w:val="008437EE"/>
    <w:rsid w:val="00843E3B"/>
    <w:rsid w:val="00844046"/>
    <w:rsid w:val="0084473D"/>
    <w:rsid w:val="00845284"/>
    <w:rsid w:val="008456CA"/>
    <w:rsid w:val="00845DE6"/>
    <w:rsid w:val="00846410"/>
    <w:rsid w:val="00846F03"/>
    <w:rsid w:val="008470BB"/>
    <w:rsid w:val="008471CD"/>
    <w:rsid w:val="008476A9"/>
    <w:rsid w:val="00847DD5"/>
    <w:rsid w:val="00847FFC"/>
    <w:rsid w:val="0085185C"/>
    <w:rsid w:val="00853770"/>
    <w:rsid w:val="00853A76"/>
    <w:rsid w:val="008545F2"/>
    <w:rsid w:val="008549E9"/>
    <w:rsid w:val="0085509E"/>
    <w:rsid w:val="00855219"/>
    <w:rsid w:val="0085525D"/>
    <w:rsid w:val="0085604B"/>
    <w:rsid w:val="00857280"/>
    <w:rsid w:val="00857485"/>
    <w:rsid w:val="008578F4"/>
    <w:rsid w:val="00857EE3"/>
    <w:rsid w:val="00860B8E"/>
    <w:rsid w:val="00861CD4"/>
    <w:rsid w:val="008629B4"/>
    <w:rsid w:val="00862D7A"/>
    <w:rsid w:val="00862D88"/>
    <w:rsid w:val="0086369C"/>
    <w:rsid w:val="0086430F"/>
    <w:rsid w:val="00864382"/>
    <w:rsid w:val="0086494F"/>
    <w:rsid w:val="008655E6"/>
    <w:rsid w:val="008664DC"/>
    <w:rsid w:val="00866593"/>
    <w:rsid w:val="00866855"/>
    <w:rsid w:val="00866B31"/>
    <w:rsid w:val="00866C45"/>
    <w:rsid w:val="00866E9F"/>
    <w:rsid w:val="00867081"/>
    <w:rsid w:val="00867C39"/>
    <w:rsid w:val="00870A26"/>
    <w:rsid w:val="00870F0A"/>
    <w:rsid w:val="008714B6"/>
    <w:rsid w:val="00871912"/>
    <w:rsid w:val="00871975"/>
    <w:rsid w:val="00872004"/>
    <w:rsid w:val="008724B8"/>
    <w:rsid w:val="0087412F"/>
    <w:rsid w:val="00874569"/>
    <w:rsid w:val="008747B6"/>
    <w:rsid w:val="0087482C"/>
    <w:rsid w:val="008748F4"/>
    <w:rsid w:val="008752EA"/>
    <w:rsid w:val="00875CEC"/>
    <w:rsid w:val="0087640F"/>
    <w:rsid w:val="00877CAC"/>
    <w:rsid w:val="00880EA9"/>
    <w:rsid w:val="008816F0"/>
    <w:rsid w:val="008818D6"/>
    <w:rsid w:val="008820B1"/>
    <w:rsid w:val="00882185"/>
    <w:rsid w:val="00883439"/>
    <w:rsid w:val="008837B0"/>
    <w:rsid w:val="00883B97"/>
    <w:rsid w:val="00884716"/>
    <w:rsid w:val="00885A79"/>
    <w:rsid w:val="00885BBD"/>
    <w:rsid w:val="00885D7D"/>
    <w:rsid w:val="00886CE6"/>
    <w:rsid w:val="00887161"/>
    <w:rsid w:val="00887AD7"/>
    <w:rsid w:val="00887EC5"/>
    <w:rsid w:val="00890821"/>
    <w:rsid w:val="00890842"/>
    <w:rsid w:val="00891D2B"/>
    <w:rsid w:val="00893BA2"/>
    <w:rsid w:val="00894EFA"/>
    <w:rsid w:val="00895499"/>
    <w:rsid w:val="008957EA"/>
    <w:rsid w:val="00895F32"/>
    <w:rsid w:val="00896C2A"/>
    <w:rsid w:val="008A0502"/>
    <w:rsid w:val="008A0841"/>
    <w:rsid w:val="008A0B10"/>
    <w:rsid w:val="008A1B23"/>
    <w:rsid w:val="008A2C39"/>
    <w:rsid w:val="008A32ED"/>
    <w:rsid w:val="008A3D65"/>
    <w:rsid w:val="008A42BB"/>
    <w:rsid w:val="008A4D75"/>
    <w:rsid w:val="008A5890"/>
    <w:rsid w:val="008A6C28"/>
    <w:rsid w:val="008A7156"/>
    <w:rsid w:val="008A74F8"/>
    <w:rsid w:val="008A776C"/>
    <w:rsid w:val="008A787A"/>
    <w:rsid w:val="008A7B0B"/>
    <w:rsid w:val="008A81D1"/>
    <w:rsid w:val="008B0607"/>
    <w:rsid w:val="008B1FFE"/>
    <w:rsid w:val="008B2724"/>
    <w:rsid w:val="008B28CF"/>
    <w:rsid w:val="008B3EA2"/>
    <w:rsid w:val="008B4A3C"/>
    <w:rsid w:val="008B5F04"/>
    <w:rsid w:val="008B6B4D"/>
    <w:rsid w:val="008B6ECB"/>
    <w:rsid w:val="008B7B03"/>
    <w:rsid w:val="008C0833"/>
    <w:rsid w:val="008C204D"/>
    <w:rsid w:val="008C214B"/>
    <w:rsid w:val="008C2E20"/>
    <w:rsid w:val="008C32F6"/>
    <w:rsid w:val="008C33D2"/>
    <w:rsid w:val="008C3A19"/>
    <w:rsid w:val="008C6835"/>
    <w:rsid w:val="008C6A34"/>
    <w:rsid w:val="008C746C"/>
    <w:rsid w:val="008D008E"/>
    <w:rsid w:val="008D1233"/>
    <w:rsid w:val="008D12B4"/>
    <w:rsid w:val="008D29A5"/>
    <w:rsid w:val="008D3151"/>
    <w:rsid w:val="008D345A"/>
    <w:rsid w:val="008D3C05"/>
    <w:rsid w:val="008D3F3A"/>
    <w:rsid w:val="008D4486"/>
    <w:rsid w:val="008D47E4"/>
    <w:rsid w:val="008D4D51"/>
    <w:rsid w:val="008D521F"/>
    <w:rsid w:val="008D553A"/>
    <w:rsid w:val="008D6092"/>
    <w:rsid w:val="008D7A9B"/>
    <w:rsid w:val="008E03E8"/>
    <w:rsid w:val="008E1A79"/>
    <w:rsid w:val="008E251B"/>
    <w:rsid w:val="008E25F3"/>
    <w:rsid w:val="008E2A66"/>
    <w:rsid w:val="008E7D58"/>
    <w:rsid w:val="008F158F"/>
    <w:rsid w:val="008F20CF"/>
    <w:rsid w:val="008F25DC"/>
    <w:rsid w:val="008F2805"/>
    <w:rsid w:val="008F29AD"/>
    <w:rsid w:val="008F31BA"/>
    <w:rsid w:val="008F395C"/>
    <w:rsid w:val="008F431E"/>
    <w:rsid w:val="008F48D5"/>
    <w:rsid w:val="008F4A3D"/>
    <w:rsid w:val="008F4A46"/>
    <w:rsid w:val="008F541F"/>
    <w:rsid w:val="008F5A32"/>
    <w:rsid w:val="008F5AB0"/>
    <w:rsid w:val="008F5B54"/>
    <w:rsid w:val="008F79A5"/>
    <w:rsid w:val="008F7D67"/>
    <w:rsid w:val="00900410"/>
    <w:rsid w:val="00900EC0"/>
    <w:rsid w:val="00903712"/>
    <w:rsid w:val="0090404A"/>
    <w:rsid w:val="0090448F"/>
    <w:rsid w:val="0090469F"/>
    <w:rsid w:val="0090499F"/>
    <w:rsid w:val="00904A69"/>
    <w:rsid w:val="00905228"/>
    <w:rsid w:val="00905F48"/>
    <w:rsid w:val="00907A55"/>
    <w:rsid w:val="009100C8"/>
    <w:rsid w:val="009119FC"/>
    <w:rsid w:val="009123AE"/>
    <w:rsid w:val="00912938"/>
    <w:rsid w:val="00912CB2"/>
    <w:rsid w:val="00913AFF"/>
    <w:rsid w:val="00913B0E"/>
    <w:rsid w:val="009159FF"/>
    <w:rsid w:val="0091654C"/>
    <w:rsid w:val="00916C39"/>
    <w:rsid w:val="0091788F"/>
    <w:rsid w:val="0092039B"/>
    <w:rsid w:val="00920AC9"/>
    <w:rsid w:val="00921CD3"/>
    <w:rsid w:val="0092314F"/>
    <w:rsid w:val="00923427"/>
    <w:rsid w:val="00923750"/>
    <w:rsid w:val="009242D3"/>
    <w:rsid w:val="0092473A"/>
    <w:rsid w:val="00924769"/>
    <w:rsid w:val="00924CF0"/>
    <w:rsid w:val="009251BB"/>
    <w:rsid w:val="009271D2"/>
    <w:rsid w:val="00927D63"/>
    <w:rsid w:val="00930CFD"/>
    <w:rsid w:val="009334EE"/>
    <w:rsid w:val="00933870"/>
    <w:rsid w:val="00933FA5"/>
    <w:rsid w:val="0093407D"/>
    <w:rsid w:val="009340B9"/>
    <w:rsid w:val="009342A2"/>
    <w:rsid w:val="009346E8"/>
    <w:rsid w:val="00934ECE"/>
    <w:rsid w:val="00935924"/>
    <w:rsid w:val="00935D15"/>
    <w:rsid w:val="00936C49"/>
    <w:rsid w:val="00937358"/>
    <w:rsid w:val="00941DF8"/>
    <w:rsid w:val="00942084"/>
    <w:rsid w:val="0094235F"/>
    <w:rsid w:val="00942D51"/>
    <w:rsid w:val="00942DF8"/>
    <w:rsid w:val="0094315C"/>
    <w:rsid w:val="00943FF0"/>
    <w:rsid w:val="00944CDF"/>
    <w:rsid w:val="00944DD9"/>
    <w:rsid w:val="00945714"/>
    <w:rsid w:val="00945CFD"/>
    <w:rsid w:val="009462D8"/>
    <w:rsid w:val="0094631A"/>
    <w:rsid w:val="00946A82"/>
    <w:rsid w:val="009473C1"/>
    <w:rsid w:val="00947760"/>
    <w:rsid w:val="00950C50"/>
    <w:rsid w:val="00950D5D"/>
    <w:rsid w:val="0095233B"/>
    <w:rsid w:val="00952DF0"/>
    <w:rsid w:val="00952F24"/>
    <w:rsid w:val="00953B6A"/>
    <w:rsid w:val="009549CF"/>
    <w:rsid w:val="00954E0F"/>
    <w:rsid w:val="00955D54"/>
    <w:rsid w:val="00955F76"/>
    <w:rsid w:val="009564C0"/>
    <w:rsid w:val="0095653F"/>
    <w:rsid w:val="00956DD6"/>
    <w:rsid w:val="0095710E"/>
    <w:rsid w:val="00960A1B"/>
    <w:rsid w:val="00961947"/>
    <w:rsid w:val="00962542"/>
    <w:rsid w:val="009629A6"/>
    <w:rsid w:val="009631E9"/>
    <w:rsid w:val="00964164"/>
    <w:rsid w:val="00964B81"/>
    <w:rsid w:val="009657D6"/>
    <w:rsid w:val="009659CA"/>
    <w:rsid w:val="0096600D"/>
    <w:rsid w:val="00966278"/>
    <w:rsid w:val="009665F7"/>
    <w:rsid w:val="00970320"/>
    <w:rsid w:val="00970A19"/>
    <w:rsid w:val="009710BC"/>
    <w:rsid w:val="00971208"/>
    <w:rsid w:val="0097191C"/>
    <w:rsid w:val="00971AE8"/>
    <w:rsid w:val="00971EE5"/>
    <w:rsid w:val="00971F9A"/>
    <w:rsid w:val="009725DB"/>
    <w:rsid w:val="00972B46"/>
    <w:rsid w:val="0097408D"/>
    <w:rsid w:val="00974F8F"/>
    <w:rsid w:val="009752F6"/>
    <w:rsid w:val="00975683"/>
    <w:rsid w:val="00975F56"/>
    <w:rsid w:val="00976857"/>
    <w:rsid w:val="009776BA"/>
    <w:rsid w:val="00977714"/>
    <w:rsid w:val="00977C8B"/>
    <w:rsid w:val="00980447"/>
    <w:rsid w:val="009808DC"/>
    <w:rsid w:val="00980A2C"/>
    <w:rsid w:val="00980DC5"/>
    <w:rsid w:val="0098209B"/>
    <w:rsid w:val="009820AA"/>
    <w:rsid w:val="009820B8"/>
    <w:rsid w:val="0098230D"/>
    <w:rsid w:val="009849A8"/>
    <w:rsid w:val="00984DFD"/>
    <w:rsid w:val="00985286"/>
    <w:rsid w:val="0098587C"/>
    <w:rsid w:val="009859AB"/>
    <w:rsid w:val="00985D3D"/>
    <w:rsid w:val="00986473"/>
    <w:rsid w:val="00986BBE"/>
    <w:rsid w:val="0098750B"/>
    <w:rsid w:val="00987A42"/>
    <w:rsid w:val="00987AF9"/>
    <w:rsid w:val="00987E78"/>
    <w:rsid w:val="00990563"/>
    <w:rsid w:val="00990657"/>
    <w:rsid w:val="00990790"/>
    <w:rsid w:val="00991104"/>
    <w:rsid w:val="00991625"/>
    <w:rsid w:val="009923EA"/>
    <w:rsid w:val="0099254D"/>
    <w:rsid w:val="009932F7"/>
    <w:rsid w:val="00993BD8"/>
    <w:rsid w:val="0099432C"/>
    <w:rsid w:val="00995AC7"/>
    <w:rsid w:val="0099647F"/>
    <w:rsid w:val="00997E42"/>
    <w:rsid w:val="00997EFB"/>
    <w:rsid w:val="009A0AB0"/>
    <w:rsid w:val="009A0EA3"/>
    <w:rsid w:val="009A1498"/>
    <w:rsid w:val="009A2374"/>
    <w:rsid w:val="009A3A28"/>
    <w:rsid w:val="009A4FCF"/>
    <w:rsid w:val="009A5B19"/>
    <w:rsid w:val="009A6163"/>
    <w:rsid w:val="009A66F6"/>
    <w:rsid w:val="009A6975"/>
    <w:rsid w:val="009A6F9E"/>
    <w:rsid w:val="009A7503"/>
    <w:rsid w:val="009A7B8A"/>
    <w:rsid w:val="009B0F2E"/>
    <w:rsid w:val="009B15EE"/>
    <w:rsid w:val="009B1723"/>
    <w:rsid w:val="009B34A8"/>
    <w:rsid w:val="009B359C"/>
    <w:rsid w:val="009B3666"/>
    <w:rsid w:val="009B3C66"/>
    <w:rsid w:val="009B4146"/>
    <w:rsid w:val="009B469F"/>
    <w:rsid w:val="009B4D5C"/>
    <w:rsid w:val="009B5061"/>
    <w:rsid w:val="009B5933"/>
    <w:rsid w:val="009B6CC4"/>
    <w:rsid w:val="009B6F7E"/>
    <w:rsid w:val="009B772A"/>
    <w:rsid w:val="009B7E8C"/>
    <w:rsid w:val="009C02B9"/>
    <w:rsid w:val="009C06F6"/>
    <w:rsid w:val="009C093E"/>
    <w:rsid w:val="009C1215"/>
    <w:rsid w:val="009C1FCA"/>
    <w:rsid w:val="009C213D"/>
    <w:rsid w:val="009C2B81"/>
    <w:rsid w:val="009C3B20"/>
    <w:rsid w:val="009C4BA7"/>
    <w:rsid w:val="009C4BC5"/>
    <w:rsid w:val="009C52BE"/>
    <w:rsid w:val="009C5CEE"/>
    <w:rsid w:val="009D17FA"/>
    <w:rsid w:val="009D28A1"/>
    <w:rsid w:val="009D2F67"/>
    <w:rsid w:val="009D423C"/>
    <w:rsid w:val="009D4730"/>
    <w:rsid w:val="009D5198"/>
    <w:rsid w:val="009D51A0"/>
    <w:rsid w:val="009D66DF"/>
    <w:rsid w:val="009D7E90"/>
    <w:rsid w:val="009E085E"/>
    <w:rsid w:val="009E25D3"/>
    <w:rsid w:val="009E2D54"/>
    <w:rsid w:val="009E41B3"/>
    <w:rsid w:val="009E54E9"/>
    <w:rsid w:val="009E5B1C"/>
    <w:rsid w:val="009E5E3F"/>
    <w:rsid w:val="009E5FE7"/>
    <w:rsid w:val="009E6826"/>
    <w:rsid w:val="009E6B1F"/>
    <w:rsid w:val="009E72CE"/>
    <w:rsid w:val="009E730A"/>
    <w:rsid w:val="009E76AF"/>
    <w:rsid w:val="009F0BA3"/>
    <w:rsid w:val="009F1493"/>
    <w:rsid w:val="009F15AE"/>
    <w:rsid w:val="009F1F04"/>
    <w:rsid w:val="009F2212"/>
    <w:rsid w:val="009F27A3"/>
    <w:rsid w:val="009F2BB1"/>
    <w:rsid w:val="009F2DDF"/>
    <w:rsid w:val="009F348A"/>
    <w:rsid w:val="009F3B4A"/>
    <w:rsid w:val="009F4B1B"/>
    <w:rsid w:val="009F5199"/>
    <w:rsid w:val="009F5911"/>
    <w:rsid w:val="009F5A38"/>
    <w:rsid w:val="009F5FF4"/>
    <w:rsid w:val="009F6A19"/>
    <w:rsid w:val="009F6CF2"/>
    <w:rsid w:val="009F714C"/>
    <w:rsid w:val="009F7310"/>
    <w:rsid w:val="009F7650"/>
    <w:rsid w:val="00A005A3"/>
    <w:rsid w:val="00A00D78"/>
    <w:rsid w:val="00A014EC"/>
    <w:rsid w:val="00A01AA2"/>
    <w:rsid w:val="00A01B35"/>
    <w:rsid w:val="00A023DC"/>
    <w:rsid w:val="00A054F5"/>
    <w:rsid w:val="00A05921"/>
    <w:rsid w:val="00A05D61"/>
    <w:rsid w:val="00A06439"/>
    <w:rsid w:val="00A06C6B"/>
    <w:rsid w:val="00A06D0B"/>
    <w:rsid w:val="00A07B7F"/>
    <w:rsid w:val="00A1093D"/>
    <w:rsid w:val="00A118E6"/>
    <w:rsid w:val="00A13502"/>
    <w:rsid w:val="00A13795"/>
    <w:rsid w:val="00A139DD"/>
    <w:rsid w:val="00A155BF"/>
    <w:rsid w:val="00A15EF0"/>
    <w:rsid w:val="00A16115"/>
    <w:rsid w:val="00A1660B"/>
    <w:rsid w:val="00A16C39"/>
    <w:rsid w:val="00A16C97"/>
    <w:rsid w:val="00A16FC8"/>
    <w:rsid w:val="00A2102D"/>
    <w:rsid w:val="00A21466"/>
    <w:rsid w:val="00A2165F"/>
    <w:rsid w:val="00A2172C"/>
    <w:rsid w:val="00A219C8"/>
    <w:rsid w:val="00A2245E"/>
    <w:rsid w:val="00A22A99"/>
    <w:rsid w:val="00A22AA5"/>
    <w:rsid w:val="00A22EB4"/>
    <w:rsid w:val="00A22F5C"/>
    <w:rsid w:val="00A23044"/>
    <w:rsid w:val="00A235E6"/>
    <w:rsid w:val="00A23F6A"/>
    <w:rsid w:val="00A24358"/>
    <w:rsid w:val="00A24828"/>
    <w:rsid w:val="00A25C16"/>
    <w:rsid w:val="00A25F49"/>
    <w:rsid w:val="00A26AA4"/>
    <w:rsid w:val="00A31557"/>
    <w:rsid w:val="00A316E7"/>
    <w:rsid w:val="00A32F06"/>
    <w:rsid w:val="00A332A0"/>
    <w:rsid w:val="00A341C9"/>
    <w:rsid w:val="00A376B0"/>
    <w:rsid w:val="00A40731"/>
    <w:rsid w:val="00A40751"/>
    <w:rsid w:val="00A412D4"/>
    <w:rsid w:val="00A422C8"/>
    <w:rsid w:val="00A42A08"/>
    <w:rsid w:val="00A42DE5"/>
    <w:rsid w:val="00A42F52"/>
    <w:rsid w:val="00A4437C"/>
    <w:rsid w:val="00A4487B"/>
    <w:rsid w:val="00A45463"/>
    <w:rsid w:val="00A500F1"/>
    <w:rsid w:val="00A50484"/>
    <w:rsid w:val="00A509C9"/>
    <w:rsid w:val="00A51B1C"/>
    <w:rsid w:val="00A51B63"/>
    <w:rsid w:val="00A51C32"/>
    <w:rsid w:val="00A52465"/>
    <w:rsid w:val="00A528AF"/>
    <w:rsid w:val="00A52B86"/>
    <w:rsid w:val="00A5320C"/>
    <w:rsid w:val="00A53CB7"/>
    <w:rsid w:val="00A54015"/>
    <w:rsid w:val="00A541BB"/>
    <w:rsid w:val="00A55083"/>
    <w:rsid w:val="00A554DD"/>
    <w:rsid w:val="00A569FA"/>
    <w:rsid w:val="00A57BC6"/>
    <w:rsid w:val="00A57DF3"/>
    <w:rsid w:val="00A613F3"/>
    <w:rsid w:val="00A6144F"/>
    <w:rsid w:val="00A61EA9"/>
    <w:rsid w:val="00A643E5"/>
    <w:rsid w:val="00A651C2"/>
    <w:rsid w:val="00A657B1"/>
    <w:rsid w:val="00A65E50"/>
    <w:rsid w:val="00A66F02"/>
    <w:rsid w:val="00A66F25"/>
    <w:rsid w:val="00A67529"/>
    <w:rsid w:val="00A70795"/>
    <w:rsid w:val="00A709A3"/>
    <w:rsid w:val="00A71168"/>
    <w:rsid w:val="00A71FFE"/>
    <w:rsid w:val="00A726D1"/>
    <w:rsid w:val="00A73940"/>
    <w:rsid w:val="00A73C52"/>
    <w:rsid w:val="00A73CA7"/>
    <w:rsid w:val="00A73CFC"/>
    <w:rsid w:val="00A75B8E"/>
    <w:rsid w:val="00A761DA"/>
    <w:rsid w:val="00A76856"/>
    <w:rsid w:val="00A803F3"/>
    <w:rsid w:val="00A80E75"/>
    <w:rsid w:val="00A82280"/>
    <w:rsid w:val="00A82765"/>
    <w:rsid w:val="00A831E6"/>
    <w:rsid w:val="00A83AD2"/>
    <w:rsid w:val="00A83BD7"/>
    <w:rsid w:val="00A84A6B"/>
    <w:rsid w:val="00A84B11"/>
    <w:rsid w:val="00A84B1E"/>
    <w:rsid w:val="00A8612D"/>
    <w:rsid w:val="00A864E7"/>
    <w:rsid w:val="00A86AAD"/>
    <w:rsid w:val="00A8730A"/>
    <w:rsid w:val="00A875E9"/>
    <w:rsid w:val="00A875FA"/>
    <w:rsid w:val="00A87CE0"/>
    <w:rsid w:val="00A87DEF"/>
    <w:rsid w:val="00A87EF2"/>
    <w:rsid w:val="00A87FC8"/>
    <w:rsid w:val="00A90779"/>
    <w:rsid w:val="00A91693"/>
    <w:rsid w:val="00A935FB"/>
    <w:rsid w:val="00A93BAD"/>
    <w:rsid w:val="00A945A5"/>
    <w:rsid w:val="00A94636"/>
    <w:rsid w:val="00A94BD6"/>
    <w:rsid w:val="00A95A90"/>
    <w:rsid w:val="00A95D4C"/>
    <w:rsid w:val="00A95DAE"/>
    <w:rsid w:val="00A9679E"/>
    <w:rsid w:val="00A96F59"/>
    <w:rsid w:val="00A970D0"/>
    <w:rsid w:val="00A97900"/>
    <w:rsid w:val="00A97BDE"/>
    <w:rsid w:val="00A97EB5"/>
    <w:rsid w:val="00AA1140"/>
    <w:rsid w:val="00AA187C"/>
    <w:rsid w:val="00AA2466"/>
    <w:rsid w:val="00AA28D1"/>
    <w:rsid w:val="00AA2CE5"/>
    <w:rsid w:val="00AA2F46"/>
    <w:rsid w:val="00AA4761"/>
    <w:rsid w:val="00AA4C64"/>
    <w:rsid w:val="00AA5562"/>
    <w:rsid w:val="00AA61ED"/>
    <w:rsid w:val="00AA6D0E"/>
    <w:rsid w:val="00AA6D19"/>
    <w:rsid w:val="00AA6FAC"/>
    <w:rsid w:val="00AA754E"/>
    <w:rsid w:val="00AB0898"/>
    <w:rsid w:val="00AB0F1E"/>
    <w:rsid w:val="00AB24F2"/>
    <w:rsid w:val="00AB3354"/>
    <w:rsid w:val="00AB38CD"/>
    <w:rsid w:val="00AB5850"/>
    <w:rsid w:val="00AB5B21"/>
    <w:rsid w:val="00AB6B79"/>
    <w:rsid w:val="00AB7248"/>
    <w:rsid w:val="00AC011B"/>
    <w:rsid w:val="00AC0258"/>
    <w:rsid w:val="00AC0763"/>
    <w:rsid w:val="00AC1600"/>
    <w:rsid w:val="00AC1B93"/>
    <w:rsid w:val="00AC1DDE"/>
    <w:rsid w:val="00AC2102"/>
    <w:rsid w:val="00AC4429"/>
    <w:rsid w:val="00AC4FB0"/>
    <w:rsid w:val="00AC5B5E"/>
    <w:rsid w:val="00AC5C87"/>
    <w:rsid w:val="00AC5D5B"/>
    <w:rsid w:val="00AC6A36"/>
    <w:rsid w:val="00AC7562"/>
    <w:rsid w:val="00AD1E78"/>
    <w:rsid w:val="00AD1F39"/>
    <w:rsid w:val="00AD26ED"/>
    <w:rsid w:val="00AD3016"/>
    <w:rsid w:val="00AD33A4"/>
    <w:rsid w:val="00AD3E22"/>
    <w:rsid w:val="00AD41B2"/>
    <w:rsid w:val="00AD43E4"/>
    <w:rsid w:val="00AD4430"/>
    <w:rsid w:val="00AD4FE1"/>
    <w:rsid w:val="00AD58E0"/>
    <w:rsid w:val="00AD645C"/>
    <w:rsid w:val="00AD64E3"/>
    <w:rsid w:val="00AD74F2"/>
    <w:rsid w:val="00AE0A93"/>
    <w:rsid w:val="00AE123E"/>
    <w:rsid w:val="00AE1D05"/>
    <w:rsid w:val="00AE240A"/>
    <w:rsid w:val="00AE252F"/>
    <w:rsid w:val="00AE258E"/>
    <w:rsid w:val="00AE2B27"/>
    <w:rsid w:val="00AE303C"/>
    <w:rsid w:val="00AE58C8"/>
    <w:rsid w:val="00AE5BFC"/>
    <w:rsid w:val="00AE6062"/>
    <w:rsid w:val="00AE6155"/>
    <w:rsid w:val="00AE6B37"/>
    <w:rsid w:val="00AE6E7D"/>
    <w:rsid w:val="00AF0386"/>
    <w:rsid w:val="00AF08E7"/>
    <w:rsid w:val="00AF0D7C"/>
    <w:rsid w:val="00AF12C5"/>
    <w:rsid w:val="00AF155D"/>
    <w:rsid w:val="00AF1A11"/>
    <w:rsid w:val="00AF256C"/>
    <w:rsid w:val="00AF327B"/>
    <w:rsid w:val="00AF4683"/>
    <w:rsid w:val="00AF4883"/>
    <w:rsid w:val="00AF521C"/>
    <w:rsid w:val="00AF53CC"/>
    <w:rsid w:val="00AF5C53"/>
    <w:rsid w:val="00AF5F37"/>
    <w:rsid w:val="00AF64A2"/>
    <w:rsid w:val="00AF67F7"/>
    <w:rsid w:val="00AF7330"/>
    <w:rsid w:val="00AF77B3"/>
    <w:rsid w:val="00AF797C"/>
    <w:rsid w:val="00AF7E39"/>
    <w:rsid w:val="00B003DD"/>
    <w:rsid w:val="00B00ED8"/>
    <w:rsid w:val="00B011FC"/>
    <w:rsid w:val="00B01A31"/>
    <w:rsid w:val="00B01FF2"/>
    <w:rsid w:val="00B022D3"/>
    <w:rsid w:val="00B031DA"/>
    <w:rsid w:val="00B032D9"/>
    <w:rsid w:val="00B058E9"/>
    <w:rsid w:val="00B0649A"/>
    <w:rsid w:val="00B077F9"/>
    <w:rsid w:val="00B07D5F"/>
    <w:rsid w:val="00B07E2E"/>
    <w:rsid w:val="00B10204"/>
    <w:rsid w:val="00B114D7"/>
    <w:rsid w:val="00B11DB9"/>
    <w:rsid w:val="00B12896"/>
    <w:rsid w:val="00B12917"/>
    <w:rsid w:val="00B130BA"/>
    <w:rsid w:val="00B140D9"/>
    <w:rsid w:val="00B14DE7"/>
    <w:rsid w:val="00B15338"/>
    <w:rsid w:val="00B15564"/>
    <w:rsid w:val="00B157EC"/>
    <w:rsid w:val="00B15B8A"/>
    <w:rsid w:val="00B16F26"/>
    <w:rsid w:val="00B17B41"/>
    <w:rsid w:val="00B17E5B"/>
    <w:rsid w:val="00B212A1"/>
    <w:rsid w:val="00B21E6D"/>
    <w:rsid w:val="00B22568"/>
    <w:rsid w:val="00B23349"/>
    <w:rsid w:val="00B23A4D"/>
    <w:rsid w:val="00B23E92"/>
    <w:rsid w:val="00B24D55"/>
    <w:rsid w:val="00B2537E"/>
    <w:rsid w:val="00B25931"/>
    <w:rsid w:val="00B25C3F"/>
    <w:rsid w:val="00B25F2B"/>
    <w:rsid w:val="00B26BC5"/>
    <w:rsid w:val="00B26CCC"/>
    <w:rsid w:val="00B27704"/>
    <w:rsid w:val="00B277FC"/>
    <w:rsid w:val="00B27A97"/>
    <w:rsid w:val="00B30658"/>
    <w:rsid w:val="00B308EE"/>
    <w:rsid w:val="00B31661"/>
    <w:rsid w:val="00B31D10"/>
    <w:rsid w:val="00B3291E"/>
    <w:rsid w:val="00B3295C"/>
    <w:rsid w:val="00B32CD4"/>
    <w:rsid w:val="00B32FC5"/>
    <w:rsid w:val="00B33D15"/>
    <w:rsid w:val="00B33F03"/>
    <w:rsid w:val="00B33F6C"/>
    <w:rsid w:val="00B33F8E"/>
    <w:rsid w:val="00B341E7"/>
    <w:rsid w:val="00B34478"/>
    <w:rsid w:val="00B35858"/>
    <w:rsid w:val="00B35883"/>
    <w:rsid w:val="00B36867"/>
    <w:rsid w:val="00B36971"/>
    <w:rsid w:val="00B36D02"/>
    <w:rsid w:val="00B37062"/>
    <w:rsid w:val="00B3727B"/>
    <w:rsid w:val="00B375C0"/>
    <w:rsid w:val="00B37603"/>
    <w:rsid w:val="00B412AE"/>
    <w:rsid w:val="00B41812"/>
    <w:rsid w:val="00B41E3F"/>
    <w:rsid w:val="00B42D6E"/>
    <w:rsid w:val="00B43449"/>
    <w:rsid w:val="00B43D57"/>
    <w:rsid w:val="00B44148"/>
    <w:rsid w:val="00B44746"/>
    <w:rsid w:val="00B4478F"/>
    <w:rsid w:val="00B44B01"/>
    <w:rsid w:val="00B44FB7"/>
    <w:rsid w:val="00B45C20"/>
    <w:rsid w:val="00B45D11"/>
    <w:rsid w:val="00B4747A"/>
    <w:rsid w:val="00B4759B"/>
    <w:rsid w:val="00B50CC6"/>
    <w:rsid w:val="00B52332"/>
    <w:rsid w:val="00B52740"/>
    <w:rsid w:val="00B5275C"/>
    <w:rsid w:val="00B530D9"/>
    <w:rsid w:val="00B53457"/>
    <w:rsid w:val="00B53672"/>
    <w:rsid w:val="00B53B10"/>
    <w:rsid w:val="00B54A1A"/>
    <w:rsid w:val="00B54DFA"/>
    <w:rsid w:val="00B5562E"/>
    <w:rsid w:val="00B568F6"/>
    <w:rsid w:val="00B57B7A"/>
    <w:rsid w:val="00B57C72"/>
    <w:rsid w:val="00B611BD"/>
    <w:rsid w:val="00B61C18"/>
    <w:rsid w:val="00B62397"/>
    <w:rsid w:val="00B62F76"/>
    <w:rsid w:val="00B6338C"/>
    <w:rsid w:val="00B641D2"/>
    <w:rsid w:val="00B64757"/>
    <w:rsid w:val="00B64B81"/>
    <w:rsid w:val="00B64DC4"/>
    <w:rsid w:val="00B6524A"/>
    <w:rsid w:val="00B652F7"/>
    <w:rsid w:val="00B65B30"/>
    <w:rsid w:val="00B6769B"/>
    <w:rsid w:val="00B7017B"/>
    <w:rsid w:val="00B70527"/>
    <w:rsid w:val="00B706BD"/>
    <w:rsid w:val="00B70904"/>
    <w:rsid w:val="00B71BEB"/>
    <w:rsid w:val="00B71D79"/>
    <w:rsid w:val="00B73077"/>
    <w:rsid w:val="00B73900"/>
    <w:rsid w:val="00B75670"/>
    <w:rsid w:val="00B75CD4"/>
    <w:rsid w:val="00B761BD"/>
    <w:rsid w:val="00B76E97"/>
    <w:rsid w:val="00B81110"/>
    <w:rsid w:val="00B81298"/>
    <w:rsid w:val="00B81B6F"/>
    <w:rsid w:val="00B81D6A"/>
    <w:rsid w:val="00B826ED"/>
    <w:rsid w:val="00B830E8"/>
    <w:rsid w:val="00B84416"/>
    <w:rsid w:val="00B84494"/>
    <w:rsid w:val="00B84817"/>
    <w:rsid w:val="00B84826"/>
    <w:rsid w:val="00B84BF7"/>
    <w:rsid w:val="00B8571B"/>
    <w:rsid w:val="00B86452"/>
    <w:rsid w:val="00B87F8D"/>
    <w:rsid w:val="00B90660"/>
    <w:rsid w:val="00B906F0"/>
    <w:rsid w:val="00B909D4"/>
    <w:rsid w:val="00B91EE6"/>
    <w:rsid w:val="00B92F29"/>
    <w:rsid w:val="00B9411B"/>
    <w:rsid w:val="00B94D07"/>
    <w:rsid w:val="00B95224"/>
    <w:rsid w:val="00B958CE"/>
    <w:rsid w:val="00B95DEA"/>
    <w:rsid w:val="00B95DF3"/>
    <w:rsid w:val="00B96572"/>
    <w:rsid w:val="00B966CB"/>
    <w:rsid w:val="00B97119"/>
    <w:rsid w:val="00B977AF"/>
    <w:rsid w:val="00B9CE73"/>
    <w:rsid w:val="00BA0048"/>
    <w:rsid w:val="00BA267F"/>
    <w:rsid w:val="00BA3055"/>
    <w:rsid w:val="00BA3328"/>
    <w:rsid w:val="00BA3DE2"/>
    <w:rsid w:val="00BA3EC2"/>
    <w:rsid w:val="00BA40E6"/>
    <w:rsid w:val="00BA5793"/>
    <w:rsid w:val="00BA5C63"/>
    <w:rsid w:val="00BA6750"/>
    <w:rsid w:val="00BA6A92"/>
    <w:rsid w:val="00BA7966"/>
    <w:rsid w:val="00BB07F3"/>
    <w:rsid w:val="00BB0C32"/>
    <w:rsid w:val="00BB1880"/>
    <w:rsid w:val="00BB226E"/>
    <w:rsid w:val="00BB26BF"/>
    <w:rsid w:val="00BB29B0"/>
    <w:rsid w:val="00BB2A1F"/>
    <w:rsid w:val="00BB3257"/>
    <w:rsid w:val="00BB3526"/>
    <w:rsid w:val="00BB3637"/>
    <w:rsid w:val="00BB3F5D"/>
    <w:rsid w:val="00BB4F54"/>
    <w:rsid w:val="00BB5562"/>
    <w:rsid w:val="00BB618A"/>
    <w:rsid w:val="00BB6EBF"/>
    <w:rsid w:val="00BB73CC"/>
    <w:rsid w:val="00BB784F"/>
    <w:rsid w:val="00BB78A0"/>
    <w:rsid w:val="00BC00F4"/>
    <w:rsid w:val="00BC033B"/>
    <w:rsid w:val="00BC08EF"/>
    <w:rsid w:val="00BC1085"/>
    <w:rsid w:val="00BC10D9"/>
    <w:rsid w:val="00BC2FCE"/>
    <w:rsid w:val="00BC3456"/>
    <w:rsid w:val="00BC45DE"/>
    <w:rsid w:val="00BC58B3"/>
    <w:rsid w:val="00BC638A"/>
    <w:rsid w:val="00BC65A8"/>
    <w:rsid w:val="00BC6FC5"/>
    <w:rsid w:val="00BC76A9"/>
    <w:rsid w:val="00BC7941"/>
    <w:rsid w:val="00BC7EA8"/>
    <w:rsid w:val="00BD04E7"/>
    <w:rsid w:val="00BD0AD6"/>
    <w:rsid w:val="00BD0C24"/>
    <w:rsid w:val="00BD0E6A"/>
    <w:rsid w:val="00BD1878"/>
    <w:rsid w:val="00BD2565"/>
    <w:rsid w:val="00BD2CB9"/>
    <w:rsid w:val="00BD2DD7"/>
    <w:rsid w:val="00BD3A13"/>
    <w:rsid w:val="00BD3BE5"/>
    <w:rsid w:val="00BD4A8B"/>
    <w:rsid w:val="00BD51F3"/>
    <w:rsid w:val="00BD5ADE"/>
    <w:rsid w:val="00BD5EEF"/>
    <w:rsid w:val="00BD660D"/>
    <w:rsid w:val="00BD6900"/>
    <w:rsid w:val="00BD696F"/>
    <w:rsid w:val="00BD6C16"/>
    <w:rsid w:val="00BD6CA5"/>
    <w:rsid w:val="00BD7CD4"/>
    <w:rsid w:val="00BE0809"/>
    <w:rsid w:val="00BE102C"/>
    <w:rsid w:val="00BE2022"/>
    <w:rsid w:val="00BE2803"/>
    <w:rsid w:val="00BE3475"/>
    <w:rsid w:val="00BE4572"/>
    <w:rsid w:val="00BE4F3C"/>
    <w:rsid w:val="00BE5957"/>
    <w:rsid w:val="00BE5EFA"/>
    <w:rsid w:val="00BE640B"/>
    <w:rsid w:val="00BE721B"/>
    <w:rsid w:val="00BE79D4"/>
    <w:rsid w:val="00BF0475"/>
    <w:rsid w:val="00BF09EC"/>
    <w:rsid w:val="00BF1075"/>
    <w:rsid w:val="00BF1763"/>
    <w:rsid w:val="00BF1E75"/>
    <w:rsid w:val="00BF20FE"/>
    <w:rsid w:val="00BF227B"/>
    <w:rsid w:val="00BF2AE7"/>
    <w:rsid w:val="00BF2FD5"/>
    <w:rsid w:val="00BF3374"/>
    <w:rsid w:val="00BF34AA"/>
    <w:rsid w:val="00BF3686"/>
    <w:rsid w:val="00BF3CE1"/>
    <w:rsid w:val="00BF4FE7"/>
    <w:rsid w:val="00BF5707"/>
    <w:rsid w:val="00BF59D6"/>
    <w:rsid w:val="00BF703F"/>
    <w:rsid w:val="00BF75D0"/>
    <w:rsid w:val="00C0084A"/>
    <w:rsid w:val="00C00854"/>
    <w:rsid w:val="00C00C9D"/>
    <w:rsid w:val="00C01DC8"/>
    <w:rsid w:val="00C02E96"/>
    <w:rsid w:val="00C05013"/>
    <w:rsid w:val="00C0515E"/>
    <w:rsid w:val="00C05291"/>
    <w:rsid w:val="00C103AD"/>
    <w:rsid w:val="00C10F3E"/>
    <w:rsid w:val="00C11118"/>
    <w:rsid w:val="00C11B9D"/>
    <w:rsid w:val="00C13164"/>
    <w:rsid w:val="00C14429"/>
    <w:rsid w:val="00C15A32"/>
    <w:rsid w:val="00C16530"/>
    <w:rsid w:val="00C166E3"/>
    <w:rsid w:val="00C20ACF"/>
    <w:rsid w:val="00C20D99"/>
    <w:rsid w:val="00C214AA"/>
    <w:rsid w:val="00C2318E"/>
    <w:rsid w:val="00C23344"/>
    <w:rsid w:val="00C23DD4"/>
    <w:rsid w:val="00C24155"/>
    <w:rsid w:val="00C241EB"/>
    <w:rsid w:val="00C244D8"/>
    <w:rsid w:val="00C2453D"/>
    <w:rsid w:val="00C246DA"/>
    <w:rsid w:val="00C25D30"/>
    <w:rsid w:val="00C266AF"/>
    <w:rsid w:val="00C26901"/>
    <w:rsid w:val="00C26B86"/>
    <w:rsid w:val="00C27080"/>
    <w:rsid w:val="00C30835"/>
    <w:rsid w:val="00C30C16"/>
    <w:rsid w:val="00C30DC8"/>
    <w:rsid w:val="00C31739"/>
    <w:rsid w:val="00C31764"/>
    <w:rsid w:val="00C31C2A"/>
    <w:rsid w:val="00C3242D"/>
    <w:rsid w:val="00C325C9"/>
    <w:rsid w:val="00C326EE"/>
    <w:rsid w:val="00C3317A"/>
    <w:rsid w:val="00C33697"/>
    <w:rsid w:val="00C342F2"/>
    <w:rsid w:val="00C34B86"/>
    <w:rsid w:val="00C35043"/>
    <w:rsid w:val="00C35F30"/>
    <w:rsid w:val="00C364E4"/>
    <w:rsid w:val="00C36AA8"/>
    <w:rsid w:val="00C36D28"/>
    <w:rsid w:val="00C37800"/>
    <w:rsid w:val="00C37DA3"/>
    <w:rsid w:val="00C404F7"/>
    <w:rsid w:val="00C40C5E"/>
    <w:rsid w:val="00C40D86"/>
    <w:rsid w:val="00C41331"/>
    <w:rsid w:val="00C419A6"/>
    <w:rsid w:val="00C422DF"/>
    <w:rsid w:val="00C42624"/>
    <w:rsid w:val="00C42B27"/>
    <w:rsid w:val="00C42F9C"/>
    <w:rsid w:val="00C43F9A"/>
    <w:rsid w:val="00C44533"/>
    <w:rsid w:val="00C451FA"/>
    <w:rsid w:val="00C4560D"/>
    <w:rsid w:val="00C45E94"/>
    <w:rsid w:val="00C4610D"/>
    <w:rsid w:val="00C4782D"/>
    <w:rsid w:val="00C47B08"/>
    <w:rsid w:val="00C47EB6"/>
    <w:rsid w:val="00C50586"/>
    <w:rsid w:val="00C50FF1"/>
    <w:rsid w:val="00C51566"/>
    <w:rsid w:val="00C51B44"/>
    <w:rsid w:val="00C52190"/>
    <w:rsid w:val="00C53245"/>
    <w:rsid w:val="00C533AF"/>
    <w:rsid w:val="00C53CAA"/>
    <w:rsid w:val="00C5442E"/>
    <w:rsid w:val="00C54AC0"/>
    <w:rsid w:val="00C55200"/>
    <w:rsid w:val="00C56814"/>
    <w:rsid w:val="00C56A3C"/>
    <w:rsid w:val="00C56BBD"/>
    <w:rsid w:val="00C56EE5"/>
    <w:rsid w:val="00C57628"/>
    <w:rsid w:val="00C576DD"/>
    <w:rsid w:val="00C60795"/>
    <w:rsid w:val="00C60828"/>
    <w:rsid w:val="00C60850"/>
    <w:rsid w:val="00C60F15"/>
    <w:rsid w:val="00C61648"/>
    <w:rsid w:val="00C61BB7"/>
    <w:rsid w:val="00C62737"/>
    <w:rsid w:val="00C62A84"/>
    <w:rsid w:val="00C62CB6"/>
    <w:rsid w:val="00C6419B"/>
    <w:rsid w:val="00C64683"/>
    <w:rsid w:val="00C64DBB"/>
    <w:rsid w:val="00C65E31"/>
    <w:rsid w:val="00C66457"/>
    <w:rsid w:val="00C664C4"/>
    <w:rsid w:val="00C66B9C"/>
    <w:rsid w:val="00C672EF"/>
    <w:rsid w:val="00C67489"/>
    <w:rsid w:val="00C67C47"/>
    <w:rsid w:val="00C70DA3"/>
    <w:rsid w:val="00C72973"/>
    <w:rsid w:val="00C72BAB"/>
    <w:rsid w:val="00C734AF"/>
    <w:rsid w:val="00C73771"/>
    <w:rsid w:val="00C73C3C"/>
    <w:rsid w:val="00C7436D"/>
    <w:rsid w:val="00C74ACC"/>
    <w:rsid w:val="00C756C0"/>
    <w:rsid w:val="00C76B9E"/>
    <w:rsid w:val="00C7733E"/>
    <w:rsid w:val="00C77F35"/>
    <w:rsid w:val="00C81A14"/>
    <w:rsid w:val="00C81D72"/>
    <w:rsid w:val="00C81E89"/>
    <w:rsid w:val="00C828DC"/>
    <w:rsid w:val="00C82929"/>
    <w:rsid w:val="00C82E46"/>
    <w:rsid w:val="00C84514"/>
    <w:rsid w:val="00C84ABF"/>
    <w:rsid w:val="00C84E6E"/>
    <w:rsid w:val="00C84E73"/>
    <w:rsid w:val="00C85519"/>
    <w:rsid w:val="00C85CD4"/>
    <w:rsid w:val="00C8685A"/>
    <w:rsid w:val="00C868B5"/>
    <w:rsid w:val="00C8748F"/>
    <w:rsid w:val="00C87D56"/>
    <w:rsid w:val="00C90749"/>
    <w:rsid w:val="00C910D4"/>
    <w:rsid w:val="00C91D71"/>
    <w:rsid w:val="00C9201D"/>
    <w:rsid w:val="00C927F2"/>
    <w:rsid w:val="00C92B38"/>
    <w:rsid w:val="00C92D27"/>
    <w:rsid w:val="00C93708"/>
    <w:rsid w:val="00C94A14"/>
    <w:rsid w:val="00C951E1"/>
    <w:rsid w:val="00C9540C"/>
    <w:rsid w:val="00C958D4"/>
    <w:rsid w:val="00C959EF"/>
    <w:rsid w:val="00C96264"/>
    <w:rsid w:val="00C96BF5"/>
    <w:rsid w:val="00C97622"/>
    <w:rsid w:val="00C97E9B"/>
    <w:rsid w:val="00CA013D"/>
    <w:rsid w:val="00CA02DE"/>
    <w:rsid w:val="00CA1643"/>
    <w:rsid w:val="00CA27F9"/>
    <w:rsid w:val="00CA28C2"/>
    <w:rsid w:val="00CA32C9"/>
    <w:rsid w:val="00CA3826"/>
    <w:rsid w:val="00CA3D4F"/>
    <w:rsid w:val="00CA401C"/>
    <w:rsid w:val="00CA49FD"/>
    <w:rsid w:val="00CA5109"/>
    <w:rsid w:val="00CA59FF"/>
    <w:rsid w:val="00CA5E40"/>
    <w:rsid w:val="00CA6979"/>
    <w:rsid w:val="00CA7491"/>
    <w:rsid w:val="00CA7779"/>
    <w:rsid w:val="00CB0008"/>
    <w:rsid w:val="00CB0821"/>
    <w:rsid w:val="00CB10D7"/>
    <w:rsid w:val="00CB11AD"/>
    <w:rsid w:val="00CB2B8F"/>
    <w:rsid w:val="00CB2CBC"/>
    <w:rsid w:val="00CB40C1"/>
    <w:rsid w:val="00CB46F0"/>
    <w:rsid w:val="00CB5444"/>
    <w:rsid w:val="00CB5B7B"/>
    <w:rsid w:val="00CB62B3"/>
    <w:rsid w:val="00CB73D1"/>
    <w:rsid w:val="00CB7424"/>
    <w:rsid w:val="00CB794C"/>
    <w:rsid w:val="00CC0265"/>
    <w:rsid w:val="00CC062F"/>
    <w:rsid w:val="00CC150C"/>
    <w:rsid w:val="00CC180D"/>
    <w:rsid w:val="00CC2F55"/>
    <w:rsid w:val="00CC36D8"/>
    <w:rsid w:val="00CC541D"/>
    <w:rsid w:val="00CC55FD"/>
    <w:rsid w:val="00CC6492"/>
    <w:rsid w:val="00CC6718"/>
    <w:rsid w:val="00CC6975"/>
    <w:rsid w:val="00CC6DB3"/>
    <w:rsid w:val="00CC75EF"/>
    <w:rsid w:val="00CC7FA2"/>
    <w:rsid w:val="00CC7FF3"/>
    <w:rsid w:val="00CD114C"/>
    <w:rsid w:val="00CD1BC0"/>
    <w:rsid w:val="00CD29CA"/>
    <w:rsid w:val="00CD3746"/>
    <w:rsid w:val="00CD39EE"/>
    <w:rsid w:val="00CD4AA3"/>
    <w:rsid w:val="00CD518F"/>
    <w:rsid w:val="00CD5284"/>
    <w:rsid w:val="00CD600D"/>
    <w:rsid w:val="00CD685E"/>
    <w:rsid w:val="00CD6B2F"/>
    <w:rsid w:val="00CD6E0B"/>
    <w:rsid w:val="00CE0766"/>
    <w:rsid w:val="00CE093F"/>
    <w:rsid w:val="00CE0C66"/>
    <w:rsid w:val="00CE0E0B"/>
    <w:rsid w:val="00CE0EC0"/>
    <w:rsid w:val="00CE12F7"/>
    <w:rsid w:val="00CE14F3"/>
    <w:rsid w:val="00CE1621"/>
    <w:rsid w:val="00CE21C8"/>
    <w:rsid w:val="00CE24D2"/>
    <w:rsid w:val="00CE2D70"/>
    <w:rsid w:val="00CE3C26"/>
    <w:rsid w:val="00CE3C62"/>
    <w:rsid w:val="00CE3EE2"/>
    <w:rsid w:val="00CE4703"/>
    <w:rsid w:val="00CE4DF3"/>
    <w:rsid w:val="00CE4E9F"/>
    <w:rsid w:val="00CE5064"/>
    <w:rsid w:val="00CE554A"/>
    <w:rsid w:val="00CE5E4C"/>
    <w:rsid w:val="00CE60D3"/>
    <w:rsid w:val="00CE6646"/>
    <w:rsid w:val="00CE7CDB"/>
    <w:rsid w:val="00CF11B9"/>
    <w:rsid w:val="00CF13B4"/>
    <w:rsid w:val="00CF20B4"/>
    <w:rsid w:val="00CF2A8A"/>
    <w:rsid w:val="00CF3407"/>
    <w:rsid w:val="00CF34D1"/>
    <w:rsid w:val="00CF36F8"/>
    <w:rsid w:val="00CF3775"/>
    <w:rsid w:val="00CF5228"/>
    <w:rsid w:val="00CF596E"/>
    <w:rsid w:val="00CF5A30"/>
    <w:rsid w:val="00CF5B50"/>
    <w:rsid w:val="00CF6771"/>
    <w:rsid w:val="00CF7A52"/>
    <w:rsid w:val="00D006D4"/>
    <w:rsid w:val="00D007B1"/>
    <w:rsid w:val="00D00CC3"/>
    <w:rsid w:val="00D00FF2"/>
    <w:rsid w:val="00D01240"/>
    <w:rsid w:val="00D013D2"/>
    <w:rsid w:val="00D0145C"/>
    <w:rsid w:val="00D01B9F"/>
    <w:rsid w:val="00D01E6A"/>
    <w:rsid w:val="00D02147"/>
    <w:rsid w:val="00D0284E"/>
    <w:rsid w:val="00D03921"/>
    <w:rsid w:val="00D03CDA"/>
    <w:rsid w:val="00D03DAD"/>
    <w:rsid w:val="00D05135"/>
    <w:rsid w:val="00D051E3"/>
    <w:rsid w:val="00D05FB5"/>
    <w:rsid w:val="00D06B47"/>
    <w:rsid w:val="00D106EF"/>
    <w:rsid w:val="00D114C3"/>
    <w:rsid w:val="00D15EA5"/>
    <w:rsid w:val="00D1636A"/>
    <w:rsid w:val="00D16EF8"/>
    <w:rsid w:val="00D1719A"/>
    <w:rsid w:val="00D173EB"/>
    <w:rsid w:val="00D1778B"/>
    <w:rsid w:val="00D217C1"/>
    <w:rsid w:val="00D21802"/>
    <w:rsid w:val="00D21D91"/>
    <w:rsid w:val="00D21E66"/>
    <w:rsid w:val="00D2264D"/>
    <w:rsid w:val="00D22DF3"/>
    <w:rsid w:val="00D2330C"/>
    <w:rsid w:val="00D23872"/>
    <w:rsid w:val="00D2448D"/>
    <w:rsid w:val="00D24778"/>
    <w:rsid w:val="00D24B62"/>
    <w:rsid w:val="00D25961"/>
    <w:rsid w:val="00D25C06"/>
    <w:rsid w:val="00D2600B"/>
    <w:rsid w:val="00D26792"/>
    <w:rsid w:val="00D27A20"/>
    <w:rsid w:val="00D3052B"/>
    <w:rsid w:val="00D32133"/>
    <w:rsid w:val="00D32678"/>
    <w:rsid w:val="00D32881"/>
    <w:rsid w:val="00D328A2"/>
    <w:rsid w:val="00D330C0"/>
    <w:rsid w:val="00D3324B"/>
    <w:rsid w:val="00D33998"/>
    <w:rsid w:val="00D33DA6"/>
    <w:rsid w:val="00D34980"/>
    <w:rsid w:val="00D355D6"/>
    <w:rsid w:val="00D361AC"/>
    <w:rsid w:val="00D36A82"/>
    <w:rsid w:val="00D36D5E"/>
    <w:rsid w:val="00D3726C"/>
    <w:rsid w:val="00D37B56"/>
    <w:rsid w:val="00D37D68"/>
    <w:rsid w:val="00D37EB2"/>
    <w:rsid w:val="00D40815"/>
    <w:rsid w:val="00D40998"/>
    <w:rsid w:val="00D41146"/>
    <w:rsid w:val="00D41F7F"/>
    <w:rsid w:val="00D4301C"/>
    <w:rsid w:val="00D4353F"/>
    <w:rsid w:val="00D43BE7"/>
    <w:rsid w:val="00D44388"/>
    <w:rsid w:val="00D448CA"/>
    <w:rsid w:val="00D45188"/>
    <w:rsid w:val="00D457F5"/>
    <w:rsid w:val="00D458A6"/>
    <w:rsid w:val="00D459BE"/>
    <w:rsid w:val="00D45F27"/>
    <w:rsid w:val="00D45FC3"/>
    <w:rsid w:val="00D463B1"/>
    <w:rsid w:val="00D4699A"/>
    <w:rsid w:val="00D471B3"/>
    <w:rsid w:val="00D47F3E"/>
    <w:rsid w:val="00D506A3"/>
    <w:rsid w:val="00D52750"/>
    <w:rsid w:val="00D55CBA"/>
    <w:rsid w:val="00D5715A"/>
    <w:rsid w:val="00D57644"/>
    <w:rsid w:val="00D60121"/>
    <w:rsid w:val="00D6168C"/>
    <w:rsid w:val="00D61733"/>
    <w:rsid w:val="00D6248A"/>
    <w:rsid w:val="00D63CD0"/>
    <w:rsid w:val="00D654B0"/>
    <w:rsid w:val="00D65904"/>
    <w:rsid w:val="00D66155"/>
    <w:rsid w:val="00D66373"/>
    <w:rsid w:val="00D70AFA"/>
    <w:rsid w:val="00D723FF"/>
    <w:rsid w:val="00D725F0"/>
    <w:rsid w:val="00D72B1D"/>
    <w:rsid w:val="00D73498"/>
    <w:rsid w:val="00D73A1E"/>
    <w:rsid w:val="00D74FCF"/>
    <w:rsid w:val="00D7557E"/>
    <w:rsid w:val="00D763FB"/>
    <w:rsid w:val="00D769F8"/>
    <w:rsid w:val="00D76C0A"/>
    <w:rsid w:val="00D779F4"/>
    <w:rsid w:val="00D809AE"/>
    <w:rsid w:val="00D80A4C"/>
    <w:rsid w:val="00D80F2E"/>
    <w:rsid w:val="00D8145A"/>
    <w:rsid w:val="00D81993"/>
    <w:rsid w:val="00D81A6E"/>
    <w:rsid w:val="00D82730"/>
    <w:rsid w:val="00D82937"/>
    <w:rsid w:val="00D82BED"/>
    <w:rsid w:val="00D84906"/>
    <w:rsid w:val="00D85843"/>
    <w:rsid w:val="00D85DFC"/>
    <w:rsid w:val="00D870C4"/>
    <w:rsid w:val="00D87143"/>
    <w:rsid w:val="00D87D1D"/>
    <w:rsid w:val="00D9339C"/>
    <w:rsid w:val="00D939DD"/>
    <w:rsid w:val="00D94154"/>
    <w:rsid w:val="00D9425F"/>
    <w:rsid w:val="00D94985"/>
    <w:rsid w:val="00D96569"/>
    <w:rsid w:val="00D96DA7"/>
    <w:rsid w:val="00D97770"/>
    <w:rsid w:val="00D97A03"/>
    <w:rsid w:val="00D97FB0"/>
    <w:rsid w:val="00DA0778"/>
    <w:rsid w:val="00DA090A"/>
    <w:rsid w:val="00DA0BA7"/>
    <w:rsid w:val="00DA0CDA"/>
    <w:rsid w:val="00DA193B"/>
    <w:rsid w:val="00DA2013"/>
    <w:rsid w:val="00DA2412"/>
    <w:rsid w:val="00DA412B"/>
    <w:rsid w:val="00DA4F48"/>
    <w:rsid w:val="00DA4FC7"/>
    <w:rsid w:val="00DA565F"/>
    <w:rsid w:val="00DA5ED6"/>
    <w:rsid w:val="00DA692A"/>
    <w:rsid w:val="00DA6F3E"/>
    <w:rsid w:val="00DA7E31"/>
    <w:rsid w:val="00DB08B3"/>
    <w:rsid w:val="00DB09F1"/>
    <w:rsid w:val="00DB0DAD"/>
    <w:rsid w:val="00DB0DEB"/>
    <w:rsid w:val="00DB2981"/>
    <w:rsid w:val="00DB35F5"/>
    <w:rsid w:val="00DB369C"/>
    <w:rsid w:val="00DB4681"/>
    <w:rsid w:val="00DB470C"/>
    <w:rsid w:val="00DB4E1F"/>
    <w:rsid w:val="00DB5200"/>
    <w:rsid w:val="00DB565A"/>
    <w:rsid w:val="00DB5ABF"/>
    <w:rsid w:val="00DB62C3"/>
    <w:rsid w:val="00DB65AF"/>
    <w:rsid w:val="00DB6838"/>
    <w:rsid w:val="00DB77AC"/>
    <w:rsid w:val="00DB7F82"/>
    <w:rsid w:val="00DC06F5"/>
    <w:rsid w:val="00DC28DE"/>
    <w:rsid w:val="00DC2F3C"/>
    <w:rsid w:val="00DC2FDA"/>
    <w:rsid w:val="00DC3252"/>
    <w:rsid w:val="00DC3506"/>
    <w:rsid w:val="00DC3A15"/>
    <w:rsid w:val="00DC4684"/>
    <w:rsid w:val="00DC4BA1"/>
    <w:rsid w:val="00DC4F07"/>
    <w:rsid w:val="00DC62C5"/>
    <w:rsid w:val="00DC6625"/>
    <w:rsid w:val="00DC695B"/>
    <w:rsid w:val="00DC6E0E"/>
    <w:rsid w:val="00DC73AA"/>
    <w:rsid w:val="00DC747D"/>
    <w:rsid w:val="00DC7950"/>
    <w:rsid w:val="00DD00B5"/>
    <w:rsid w:val="00DD0840"/>
    <w:rsid w:val="00DD0E64"/>
    <w:rsid w:val="00DD1572"/>
    <w:rsid w:val="00DD1C41"/>
    <w:rsid w:val="00DD1DD7"/>
    <w:rsid w:val="00DD1FD7"/>
    <w:rsid w:val="00DD2ED8"/>
    <w:rsid w:val="00DD2F88"/>
    <w:rsid w:val="00DD4A82"/>
    <w:rsid w:val="00DD4DC9"/>
    <w:rsid w:val="00DD5445"/>
    <w:rsid w:val="00DD5C51"/>
    <w:rsid w:val="00DD657A"/>
    <w:rsid w:val="00DD6787"/>
    <w:rsid w:val="00DD6ADF"/>
    <w:rsid w:val="00DD74ED"/>
    <w:rsid w:val="00DE1DE5"/>
    <w:rsid w:val="00DE1FF9"/>
    <w:rsid w:val="00DE2462"/>
    <w:rsid w:val="00DE36C1"/>
    <w:rsid w:val="00DE3914"/>
    <w:rsid w:val="00DE59D3"/>
    <w:rsid w:val="00DE5E77"/>
    <w:rsid w:val="00DE5E9D"/>
    <w:rsid w:val="00DE5FE5"/>
    <w:rsid w:val="00DE7029"/>
    <w:rsid w:val="00DE7707"/>
    <w:rsid w:val="00DF0E86"/>
    <w:rsid w:val="00DF12E5"/>
    <w:rsid w:val="00DF1B5B"/>
    <w:rsid w:val="00DF1D81"/>
    <w:rsid w:val="00DF204D"/>
    <w:rsid w:val="00DF2277"/>
    <w:rsid w:val="00DF229B"/>
    <w:rsid w:val="00DF26A2"/>
    <w:rsid w:val="00DF3248"/>
    <w:rsid w:val="00DF4757"/>
    <w:rsid w:val="00DF4A84"/>
    <w:rsid w:val="00DF4F58"/>
    <w:rsid w:val="00DF5539"/>
    <w:rsid w:val="00DF598C"/>
    <w:rsid w:val="00DF5E03"/>
    <w:rsid w:val="00DF6165"/>
    <w:rsid w:val="00DF7599"/>
    <w:rsid w:val="00E022E2"/>
    <w:rsid w:val="00E025A4"/>
    <w:rsid w:val="00E025ED"/>
    <w:rsid w:val="00E026E1"/>
    <w:rsid w:val="00E02FAE"/>
    <w:rsid w:val="00E0305B"/>
    <w:rsid w:val="00E03A4D"/>
    <w:rsid w:val="00E03C51"/>
    <w:rsid w:val="00E051DF"/>
    <w:rsid w:val="00E05A4B"/>
    <w:rsid w:val="00E06772"/>
    <w:rsid w:val="00E0690B"/>
    <w:rsid w:val="00E0692D"/>
    <w:rsid w:val="00E07B91"/>
    <w:rsid w:val="00E100AE"/>
    <w:rsid w:val="00E11661"/>
    <w:rsid w:val="00E13443"/>
    <w:rsid w:val="00E1387F"/>
    <w:rsid w:val="00E141AA"/>
    <w:rsid w:val="00E151EE"/>
    <w:rsid w:val="00E1597C"/>
    <w:rsid w:val="00E174E2"/>
    <w:rsid w:val="00E17BAA"/>
    <w:rsid w:val="00E207EA"/>
    <w:rsid w:val="00E2087B"/>
    <w:rsid w:val="00E20F28"/>
    <w:rsid w:val="00E229FC"/>
    <w:rsid w:val="00E24291"/>
    <w:rsid w:val="00E24CC6"/>
    <w:rsid w:val="00E250C3"/>
    <w:rsid w:val="00E2729D"/>
    <w:rsid w:val="00E27FD5"/>
    <w:rsid w:val="00E30677"/>
    <w:rsid w:val="00E30A49"/>
    <w:rsid w:val="00E30C5B"/>
    <w:rsid w:val="00E30F11"/>
    <w:rsid w:val="00E313A2"/>
    <w:rsid w:val="00E331FD"/>
    <w:rsid w:val="00E337EF"/>
    <w:rsid w:val="00E33A59"/>
    <w:rsid w:val="00E35467"/>
    <w:rsid w:val="00E355C3"/>
    <w:rsid w:val="00E35B92"/>
    <w:rsid w:val="00E35D72"/>
    <w:rsid w:val="00E36CFF"/>
    <w:rsid w:val="00E3732F"/>
    <w:rsid w:val="00E374A9"/>
    <w:rsid w:val="00E374C5"/>
    <w:rsid w:val="00E37CDA"/>
    <w:rsid w:val="00E37EB1"/>
    <w:rsid w:val="00E40161"/>
    <w:rsid w:val="00E40991"/>
    <w:rsid w:val="00E40DB8"/>
    <w:rsid w:val="00E41A02"/>
    <w:rsid w:val="00E42235"/>
    <w:rsid w:val="00E433E0"/>
    <w:rsid w:val="00E443CC"/>
    <w:rsid w:val="00E444A6"/>
    <w:rsid w:val="00E4508C"/>
    <w:rsid w:val="00E459E6"/>
    <w:rsid w:val="00E46712"/>
    <w:rsid w:val="00E4730F"/>
    <w:rsid w:val="00E473C7"/>
    <w:rsid w:val="00E47755"/>
    <w:rsid w:val="00E47CCB"/>
    <w:rsid w:val="00E501D6"/>
    <w:rsid w:val="00E51D56"/>
    <w:rsid w:val="00E526AE"/>
    <w:rsid w:val="00E52D19"/>
    <w:rsid w:val="00E54071"/>
    <w:rsid w:val="00E541AF"/>
    <w:rsid w:val="00E544D9"/>
    <w:rsid w:val="00E549D4"/>
    <w:rsid w:val="00E552D6"/>
    <w:rsid w:val="00E553A8"/>
    <w:rsid w:val="00E55B11"/>
    <w:rsid w:val="00E55D1A"/>
    <w:rsid w:val="00E60176"/>
    <w:rsid w:val="00E60CB8"/>
    <w:rsid w:val="00E61094"/>
    <w:rsid w:val="00E61266"/>
    <w:rsid w:val="00E61736"/>
    <w:rsid w:val="00E617EE"/>
    <w:rsid w:val="00E618BB"/>
    <w:rsid w:val="00E61A1A"/>
    <w:rsid w:val="00E63185"/>
    <w:rsid w:val="00E636C9"/>
    <w:rsid w:val="00E6421A"/>
    <w:rsid w:val="00E64E77"/>
    <w:rsid w:val="00E65046"/>
    <w:rsid w:val="00E65119"/>
    <w:rsid w:val="00E65CFF"/>
    <w:rsid w:val="00E6666B"/>
    <w:rsid w:val="00E709A2"/>
    <w:rsid w:val="00E713E8"/>
    <w:rsid w:val="00E72658"/>
    <w:rsid w:val="00E726D3"/>
    <w:rsid w:val="00E73D3C"/>
    <w:rsid w:val="00E74253"/>
    <w:rsid w:val="00E7444C"/>
    <w:rsid w:val="00E74890"/>
    <w:rsid w:val="00E7563D"/>
    <w:rsid w:val="00E758A6"/>
    <w:rsid w:val="00E76576"/>
    <w:rsid w:val="00E7719A"/>
    <w:rsid w:val="00E771D2"/>
    <w:rsid w:val="00E7767C"/>
    <w:rsid w:val="00E80093"/>
    <w:rsid w:val="00E80BE1"/>
    <w:rsid w:val="00E80DCD"/>
    <w:rsid w:val="00E81692"/>
    <w:rsid w:val="00E81B75"/>
    <w:rsid w:val="00E81CAC"/>
    <w:rsid w:val="00E81D8E"/>
    <w:rsid w:val="00E828F0"/>
    <w:rsid w:val="00E8291C"/>
    <w:rsid w:val="00E82AA6"/>
    <w:rsid w:val="00E832EB"/>
    <w:rsid w:val="00E83E3A"/>
    <w:rsid w:val="00E85930"/>
    <w:rsid w:val="00E85A8F"/>
    <w:rsid w:val="00E861E9"/>
    <w:rsid w:val="00E862DE"/>
    <w:rsid w:val="00E87133"/>
    <w:rsid w:val="00E872A4"/>
    <w:rsid w:val="00E87642"/>
    <w:rsid w:val="00E87975"/>
    <w:rsid w:val="00E87986"/>
    <w:rsid w:val="00E87DAF"/>
    <w:rsid w:val="00E90146"/>
    <w:rsid w:val="00E911BC"/>
    <w:rsid w:val="00E9231C"/>
    <w:rsid w:val="00E930AC"/>
    <w:rsid w:val="00E93617"/>
    <w:rsid w:val="00E9382F"/>
    <w:rsid w:val="00E93F3B"/>
    <w:rsid w:val="00E94853"/>
    <w:rsid w:val="00E9507D"/>
    <w:rsid w:val="00E95C60"/>
    <w:rsid w:val="00E97284"/>
    <w:rsid w:val="00E9787D"/>
    <w:rsid w:val="00E97C2D"/>
    <w:rsid w:val="00EA0563"/>
    <w:rsid w:val="00EA08A5"/>
    <w:rsid w:val="00EA14E1"/>
    <w:rsid w:val="00EA160D"/>
    <w:rsid w:val="00EA162F"/>
    <w:rsid w:val="00EA197D"/>
    <w:rsid w:val="00EA2958"/>
    <w:rsid w:val="00EA2B38"/>
    <w:rsid w:val="00EA3592"/>
    <w:rsid w:val="00EA3723"/>
    <w:rsid w:val="00EA4328"/>
    <w:rsid w:val="00EA470D"/>
    <w:rsid w:val="00EA4EBA"/>
    <w:rsid w:val="00EA69C3"/>
    <w:rsid w:val="00EA6C5C"/>
    <w:rsid w:val="00EA6ED2"/>
    <w:rsid w:val="00EB0352"/>
    <w:rsid w:val="00EB167C"/>
    <w:rsid w:val="00EB1B8F"/>
    <w:rsid w:val="00EB2935"/>
    <w:rsid w:val="00EB2D2D"/>
    <w:rsid w:val="00EB35C4"/>
    <w:rsid w:val="00EB39B2"/>
    <w:rsid w:val="00EB417C"/>
    <w:rsid w:val="00EB4C55"/>
    <w:rsid w:val="00EB4C6B"/>
    <w:rsid w:val="00EB4FC6"/>
    <w:rsid w:val="00EB530A"/>
    <w:rsid w:val="00EB53A8"/>
    <w:rsid w:val="00EC0524"/>
    <w:rsid w:val="00EC0AAF"/>
    <w:rsid w:val="00EC0D32"/>
    <w:rsid w:val="00EC0F42"/>
    <w:rsid w:val="00EC0F4E"/>
    <w:rsid w:val="00EC1C3E"/>
    <w:rsid w:val="00EC209C"/>
    <w:rsid w:val="00EC24FB"/>
    <w:rsid w:val="00EC2DB1"/>
    <w:rsid w:val="00EC3E63"/>
    <w:rsid w:val="00EC3E7E"/>
    <w:rsid w:val="00EC4A48"/>
    <w:rsid w:val="00EC4A7E"/>
    <w:rsid w:val="00EC4D70"/>
    <w:rsid w:val="00EC4DA5"/>
    <w:rsid w:val="00EC563B"/>
    <w:rsid w:val="00EC56B7"/>
    <w:rsid w:val="00EC5D5E"/>
    <w:rsid w:val="00EC5E7E"/>
    <w:rsid w:val="00EC5E99"/>
    <w:rsid w:val="00EC6956"/>
    <w:rsid w:val="00EC7427"/>
    <w:rsid w:val="00EC7724"/>
    <w:rsid w:val="00EC7B65"/>
    <w:rsid w:val="00EC7E33"/>
    <w:rsid w:val="00ED0C67"/>
    <w:rsid w:val="00ED1805"/>
    <w:rsid w:val="00ED232B"/>
    <w:rsid w:val="00ED2DA6"/>
    <w:rsid w:val="00ED4081"/>
    <w:rsid w:val="00ED5048"/>
    <w:rsid w:val="00ED6F63"/>
    <w:rsid w:val="00ED6F69"/>
    <w:rsid w:val="00ED70B4"/>
    <w:rsid w:val="00ED7DDE"/>
    <w:rsid w:val="00EE0437"/>
    <w:rsid w:val="00EE1C81"/>
    <w:rsid w:val="00EE2443"/>
    <w:rsid w:val="00EE282B"/>
    <w:rsid w:val="00EE2C1F"/>
    <w:rsid w:val="00EE2EB8"/>
    <w:rsid w:val="00EE3268"/>
    <w:rsid w:val="00EE383D"/>
    <w:rsid w:val="00EE3BC0"/>
    <w:rsid w:val="00EE3DC0"/>
    <w:rsid w:val="00EE446A"/>
    <w:rsid w:val="00EE60BA"/>
    <w:rsid w:val="00EE6186"/>
    <w:rsid w:val="00EE6366"/>
    <w:rsid w:val="00EE6378"/>
    <w:rsid w:val="00EE67C6"/>
    <w:rsid w:val="00EE6D9D"/>
    <w:rsid w:val="00EF000E"/>
    <w:rsid w:val="00EF09AC"/>
    <w:rsid w:val="00EF0E6A"/>
    <w:rsid w:val="00EF136B"/>
    <w:rsid w:val="00EF1D48"/>
    <w:rsid w:val="00EF2776"/>
    <w:rsid w:val="00EF2C9C"/>
    <w:rsid w:val="00EF2F42"/>
    <w:rsid w:val="00EF3D89"/>
    <w:rsid w:val="00EF3D93"/>
    <w:rsid w:val="00EF47EA"/>
    <w:rsid w:val="00EF5255"/>
    <w:rsid w:val="00EF7B6F"/>
    <w:rsid w:val="00F00B65"/>
    <w:rsid w:val="00F01315"/>
    <w:rsid w:val="00F032D0"/>
    <w:rsid w:val="00F03D64"/>
    <w:rsid w:val="00F058DD"/>
    <w:rsid w:val="00F07AB4"/>
    <w:rsid w:val="00F100B8"/>
    <w:rsid w:val="00F1145C"/>
    <w:rsid w:val="00F13688"/>
    <w:rsid w:val="00F14284"/>
    <w:rsid w:val="00F149C5"/>
    <w:rsid w:val="00F153A8"/>
    <w:rsid w:val="00F16B22"/>
    <w:rsid w:val="00F16B8A"/>
    <w:rsid w:val="00F172CD"/>
    <w:rsid w:val="00F17724"/>
    <w:rsid w:val="00F17F76"/>
    <w:rsid w:val="00F20B57"/>
    <w:rsid w:val="00F21AF9"/>
    <w:rsid w:val="00F21B73"/>
    <w:rsid w:val="00F21BA9"/>
    <w:rsid w:val="00F228DF"/>
    <w:rsid w:val="00F22A6A"/>
    <w:rsid w:val="00F22EE6"/>
    <w:rsid w:val="00F23B53"/>
    <w:rsid w:val="00F24B8B"/>
    <w:rsid w:val="00F257B1"/>
    <w:rsid w:val="00F27635"/>
    <w:rsid w:val="00F27C58"/>
    <w:rsid w:val="00F27DE6"/>
    <w:rsid w:val="00F27FA2"/>
    <w:rsid w:val="00F312C5"/>
    <w:rsid w:val="00F3183B"/>
    <w:rsid w:val="00F32160"/>
    <w:rsid w:val="00F32354"/>
    <w:rsid w:val="00F328DD"/>
    <w:rsid w:val="00F3356C"/>
    <w:rsid w:val="00F356F1"/>
    <w:rsid w:val="00F35797"/>
    <w:rsid w:val="00F35814"/>
    <w:rsid w:val="00F365F6"/>
    <w:rsid w:val="00F368E5"/>
    <w:rsid w:val="00F378B5"/>
    <w:rsid w:val="00F40F04"/>
    <w:rsid w:val="00F41385"/>
    <w:rsid w:val="00F413B6"/>
    <w:rsid w:val="00F415C4"/>
    <w:rsid w:val="00F41FED"/>
    <w:rsid w:val="00F42852"/>
    <w:rsid w:val="00F430E2"/>
    <w:rsid w:val="00F43986"/>
    <w:rsid w:val="00F44BA0"/>
    <w:rsid w:val="00F44C13"/>
    <w:rsid w:val="00F450AB"/>
    <w:rsid w:val="00F465B7"/>
    <w:rsid w:val="00F467EC"/>
    <w:rsid w:val="00F47306"/>
    <w:rsid w:val="00F50147"/>
    <w:rsid w:val="00F50725"/>
    <w:rsid w:val="00F507E2"/>
    <w:rsid w:val="00F50BD6"/>
    <w:rsid w:val="00F51FCA"/>
    <w:rsid w:val="00F5220B"/>
    <w:rsid w:val="00F523E4"/>
    <w:rsid w:val="00F529CA"/>
    <w:rsid w:val="00F53597"/>
    <w:rsid w:val="00F54348"/>
    <w:rsid w:val="00F544DD"/>
    <w:rsid w:val="00F5501E"/>
    <w:rsid w:val="00F5501F"/>
    <w:rsid w:val="00F5506C"/>
    <w:rsid w:val="00F55240"/>
    <w:rsid w:val="00F5661D"/>
    <w:rsid w:val="00F569B4"/>
    <w:rsid w:val="00F56CE1"/>
    <w:rsid w:val="00F571EB"/>
    <w:rsid w:val="00F573B3"/>
    <w:rsid w:val="00F6040E"/>
    <w:rsid w:val="00F61A59"/>
    <w:rsid w:val="00F61DCA"/>
    <w:rsid w:val="00F62DC2"/>
    <w:rsid w:val="00F63B34"/>
    <w:rsid w:val="00F64EB2"/>
    <w:rsid w:val="00F65F45"/>
    <w:rsid w:val="00F67322"/>
    <w:rsid w:val="00F70B39"/>
    <w:rsid w:val="00F71DE4"/>
    <w:rsid w:val="00F725FD"/>
    <w:rsid w:val="00F732AC"/>
    <w:rsid w:val="00F737C6"/>
    <w:rsid w:val="00F73A3C"/>
    <w:rsid w:val="00F73A53"/>
    <w:rsid w:val="00F75674"/>
    <w:rsid w:val="00F75934"/>
    <w:rsid w:val="00F7598F"/>
    <w:rsid w:val="00F7670A"/>
    <w:rsid w:val="00F76ED7"/>
    <w:rsid w:val="00F77041"/>
    <w:rsid w:val="00F770B9"/>
    <w:rsid w:val="00F771BE"/>
    <w:rsid w:val="00F77A85"/>
    <w:rsid w:val="00F807F8"/>
    <w:rsid w:val="00F80F16"/>
    <w:rsid w:val="00F81FCF"/>
    <w:rsid w:val="00F82A1B"/>
    <w:rsid w:val="00F86748"/>
    <w:rsid w:val="00F86A5C"/>
    <w:rsid w:val="00F86E65"/>
    <w:rsid w:val="00F879F0"/>
    <w:rsid w:val="00F87A46"/>
    <w:rsid w:val="00F90E88"/>
    <w:rsid w:val="00F91311"/>
    <w:rsid w:val="00F91AAC"/>
    <w:rsid w:val="00F9219F"/>
    <w:rsid w:val="00F940BE"/>
    <w:rsid w:val="00F94D17"/>
    <w:rsid w:val="00F95FA1"/>
    <w:rsid w:val="00F96955"/>
    <w:rsid w:val="00F96A7F"/>
    <w:rsid w:val="00F96C44"/>
    <w:rsid w:val="00F971D9"/>
    <w:rsid w:val="00F9743A"/>
    <w:rsid w:val="00F976C7"/>
    <w:rsid w:val="00F978D4"/>
    <w:rsid w:val="00FA00AE"/>
    <w:rsid w:val="00FA0E50"/>
    <w:rsid w:val="00FA1A84"/>
    <w:rsid w:val="00FA2778"/>
    <w:rsid w:val="00FA331F"/>
    <w:rsid w:val="00FA3440"/>
    <w:rsid w:val="00FA379E"/>
    <w:rsid w:val="00FA45F7"/>
    <w:rsid w:val="00FA474C"/>
    <w:rsid w:val="00FA4E8C"/>
    <w:rsid w:val="00FA4ED5"/>
    <w:rsid w:val="00FA55F1"/>
    <w:rsid w:val="00FA5B3F"/>
    <w:rsid w:val="00FA7ADC"/>
    <w:rsid w:val="00FB08C3"/>
    <w:rsid w:val="00FB0E9A"/>
    <w:rsid w:val="00FB0EBB"/>
    <w:rsid w:val="00FB1760"/>
    <w:rsid w:val="00FB1A50"/>
    <w:rsid w:val="00FB2FCD"/>
    <w:rsid w:val="00FB33CA"/>
    <w:rsid w:val="00FB3490"/>
    <w:rsid w:val="00FB4218"/>
    <w:rsid w:val="00FB43E4"/>
    <w:rsid w:val="00FB4C18"/>
    <w:rsid w:val="00FB550E"/>
    <w:rsid w:val="00FB5A84"/>
    <w:rsid w:val="00FB5FED"/>
    <w:rsid w:val="00FB6A1E"/>
    <w:rsid w:val="00FB7254"/>
    <w:rsid w:val="00FB7E4F"/>
    <w:rsid w:val="00FC0F58"/>
    <w:rsid w:val="00FC281C"/>
    <w:rsid w:val="00FC302E"/>
    <w:rsid w:val="00FC32DC"/>
    <w:rsid w:val="00FC46B1"/>
    <w:rsid w:val="00FC5684"/>
    <w:rsid w:val="00FC58ED"/>
    <w:rsid w:val="00FC62BE"/>
    <w:rsid w:val="00FC63C2"/>
    <w:rsid w:val="00FC6EAB"/>
    <w:rsid w:val="00FC6F51"/>
    <w:rsid w:val="00FC6F88"/>
    <w:rsid w:val="00FC7C6C"/>
    <w:rsid w:val="00FD10D5"/>
    <w:rsid w:val="00FD149D"/>
    <w:rsid w:val="00FD16BD"/>
    <w:rsid w:val="00FD20F6"/>
    <w:rsid w:val="00FD2772"/>
    <w:rsid w:val="00FD338A"/>
    <w:rsid w:val="00FD467F"/>
    <w:rsid w:val="00FD4846"/>
    <w:rsid w:val="00FD4E48"/>
    <w:rsid w:val="00FD56A1"/>
    <w:rsid w:val="00FD66E6"/>
    <w:rsid w:val="00FD789A"/>
    <w:rsid w:val="00FD7D4C"/>
    <w:rsid w:val="00FE02D6"/>
    <w:rsid w:val="00FE11F9"/>
    <w:rsid w:val="00FE1279"/>
    <w:rsid w:val="00FE2187"/>
    <w:rsid w:val="00FE2479"/>
    <w:rsid w:val="00FE36AB"/>
    <w:rsid w:val="00FE3A2C"/>
    <w:rsid w:val="00FE3A4C"/>
    <w:rsid w:val="00FE4E25"/>
    <w:rsid w:val="00FE54F7"/>
    <w:rsid w:val="00FE5657"/>
    <w:rsid w:val="00FE711A"/>
    <w:rsid w:val="00FE71C7"/>
    <w:rsid w:val="00FE736F"/>
    <w:rsid w:val="00FE7490"/>
    <w:rsid w:val="00FE79D1"/>
    <w:rsid w:val="00FF0C1F"/>
    <w:rsid w:val="00FF1745"/>
    <w:rsid w:val="00FF1D1F"/>
    <w:rsid w:val="00FF22BD"/>
    <w:rsid w:val="00FF3559"/>
    <w:rsid w:val="00FF3EB5"/>
    <w:rsid w:val="00FF45B1"/>
    <w:rsid w:val="00FF4790"/>
    <w:rsid w:val="00FF6780"/>
    <w:rsid w:val="00FF6C19"/>
    <w:rsid w:val="00FF75F9"/>
    <w:rsid w:val="0100CC60"/>
    <w:rsid w:val="01156BCE"/>
    <w:rsid w:val="012A3D12"/>
    <w:rsid w:val="014287B5"/>
    <w:rsid w:val="01D47F8D"/>
    <w:rsid w:val="01FFA4CB"/>
    <w:rsid w:val="020B971C"/>
    <w:rsid w:val="022F92B9"/>
    <w:rsid w:val="02B751A9"/>
    <w:rsid w:val="035F0B19"/>
    <w:rsid w:val="03BA6649"/>
    <w:rsid w:val="03FFC374"/>
    <w:rsid w:val="0400F264"/>
    <w:rsid w:val="041942B3"/>
    <w:rsid w:val="0428F63C"/>
    <w:rsid w:val="04DBEB26"/>
    <w:rsid w:val="04FF8397"/>
    <w:rsid w:val="05596EDE"/>
    <w:rsid w:val="055CA4D4"/>
    <w:rsid w:val="05A0F0AA"/>
    <w:rsid w:val="05B675FB"/>
    <w:rsid w:val="05D89E39"/>
    <w:rsid w:val="05DA5999"/>
    <w:rsid w:val="05E38356"/>
    <w:rsid w:val="0614DE54"/>
    <w:rsid w:val="0615F8D8"/>
    <w:rsid w:val="0631744B"/>
    <w:rsid w:val="0658325D"/>
    <w:rsid w:val="067135A3"/>
    <w:rsid w:val="06CD4D92"/>
    <w:rsid w:val="0708083A"/>
    <w:rsid w:val="071944A6"/>
    <w:rsid w:val="0786506A"/>
    <w:rsid w:val="0819B981"/>
    <w:rsid w:val="088C63CF"/>
    <w:rsid w:val="08FF1954"/>
    <w:rsid w:val="096B8202"/>
    <w:rsid w:val="09711664"/>
    <w:rsid w:val="09989847"/>
    <w:rsid w:val="09E71053"/>
    <w:rsid w:val="0A5F9089"/>
    <w:rsid w:val="0A71F177"/>
    <w:rsid w:val="0AD8B13A"/>
    <w:rsid w:val="0B1A4392"/>
    <w:rsid w:val="0C025156"/>
    <w:rsid w:val="0C0DC1D8"/>
    <w:rsid w:val="0C19F9B7"/>
    <w:rsid w:val="0C32115F"/>
    <w:rsid w:val="0CA0B5CF"/>
    <w:rsid w:val="0CF99745"/>
    <w:rsid w:val="0CFC2243"/>
    <w:rsid w:val="0CFD7AA1"/>
    <w:rsid w:val="0D88862A"/>
    <w:rsid w:val="0D9DED51"/>
    <w:rsid w:val="0DCEA493"/>
    <w:rsid w:val="0DE44796"/>
    <w:rsid w:val="0DF2A7A6"/>
    <w:rsid w:val="0E37522E"/>
    <w:rsid w:val="0E384E4D"/>
    <w:rsid w:val="0E462F25"/>
    <w:rsid w:val="0F12C010"/>
    <w:rsid w:val="0F584479"/>
    <w:rsid w:val="0FE3C459"/>
    <w:rsid w:val="1001956D"/>
    <w:rsid w:val="1019F381"/>
    <w:rsid w:val="103E586A"/>
    <w:rsid w:val="104ED2F6"/>
    <w:rsid w:val="1080120B"/>
    <w:rsid w:val="10BD3194"/>
    <w:rsid w:val="1103B341"/>
    <w:rsid w:val="11B43A1A"/>
    <w:rsid w:val="11C6BFF3"/>
    <w:rsid w:val="11DE11AD"/>
    <w:rsid w:val="12202671"/>
    <w:rsid w:val="12656E96"/>
    <w:rsid w:val="131C9EA3"/>
    <w:rsid w:val="137ADFE9"/>
    <w:rsid w:val="138319B9"/>
    <w:rsid w:val="13A552F9"/>
    <w:rsid w:val="13ABE053"/>
    <w:rsid w:val="14013EF7"/>
    <w:rsid w:val="140CCBC3"/>
    <w:rsid w:val="151F13E8"/>
    <w:rsid w:val="1552D083"/>
    <w:rsid w:val="156AE6D7"/>
    <w:rsid w:val="15C81D75"/>
    <w:rsid w:val="16412C4A"/>
    <w:rsid w:val="1641FE71"/>
    <w:rsid w:val="1648BC54"/>
    <w:rsid w:val="16943FBB"/>
    <w:rsid w:val="1695CCD7"/>
    <w:rsid w:val="16D5A428"/>
    <w:rsid w:val="1738DFB9"/>
    <w:rsid w:val="17459B75"/>
    <w:rsid w:val="1772F4C5"/>
    <w:rsid w:val="17D14D2B"/>
    <w:rsid w:val="17FF021F"/>
    <w:rsid w:val="182784AA"/>
    <w:rsid w:val="18568ADC"/>
    <w:rsid w:val="185E3A30"/>
    <w:rsid w:val="18A8D85F"/>
    <w:rsid w:val="18C82570"/>
    <w:rsid w:val="191C4A30"/>
    <w:rsid w:val="19410B16"/>
    <w:rsid w:val="194A0F9D"/>
    <w:rsid w:val="195FA4AF"/>
    <w:rsid w:val="196F8799"/>
    <w:rsid w:val="19737910"/>
    <w:rsid w:val="19F25B3D"/>
    <w:rsid w:val="1A9D5500"/>
    <w:rsid w:val="1B1A662D"/>
    <w:rsid w:val="1B389408"/>
    <w:rsid w:val="1B715D56"/>
    <w:rsid w:val="1C974571"/>
    <w:rsid w:val="1D75F8BC"/>
    <w:rsid w:val="1D78569C"/>
    <w:rsid w:val="1D91742F"/>
    <w:rsid w:val="1DB80EBF"/>
    <w:rsid w:val="1E1DBEF2"/>
    <w:rsid w:val="1E3315D2"/>
    <w:rsid w:val="1E6E43A3"/>
    <w:rsid w:val="1E7AB9E6"/>
    <w:rsid w:val="1E99831C"/>
    <w:rsid w:val="1EB2F4EF"/>
    <w:rsid w:val="1EC5CC60"/>
    <w:rsid w:val="1F141C33"/>
    <w:rsid w:val="1FF6C28A"/>
    <w:rsid w:val="20538015"/>
    <w:rsid w:val="20AF4181"/>
    <w:rsid w:val="2110C469"/>
    <w:rsid w:val="21817C25"/>
    <w:rsid w:val="21B080A5"/>
    <w:rsid w:val="21B25AA8"/>
    <w:rsid w:val="21C08C8C"/>
    <w:rsid w:val="21C156D5"/>
    <w:rsid w:val="21D885F9"/>
    <w:rsid w:val="2241AE4D"/>
    <w:rsid w:val="224BBCF5"/>
    <w:rsid w:val="226273D7"/>
    <w:rsid w:val="22CD5189"/>
    <w:rsid w:val="235BB85B"/>
    <w:rsid w:val="238697E8"/>
    <w:rsid w:val="239179CB"/>
    <w:rsid w:val="23FA8648"/>
    <w:rsid w:val="24596553"/>
    <w:rsid w:val="24599729"/>
    <w:rsid w:val="24773218"/>
    <w:rsid w:val="247BF870"/>
    <w:rsid w:val="24B8D8E3"/>
    <w:rsid w:val="24C75DB5"/>
    <w:rsid w:val="24E7EE96"/>
    <w:rsid w:val="25515F04"/>
    <w:rsid w:val="2588F827"/>
    <w:rsid w:val="25A5598E"/>
    <w:rsid w:val="25A9C4DC"/>
    <w:rsid w:val="25EC1452"/>
    <w:rsid w:val="261B49C5"/>
    <w:rsid w:val="27AED2DA"/>
    <w:rsid w:val="27E2B7C5"/>
    <w:rsid w:val="28418CEE"/>
    <w:rsid w:val="287A2243"/>
    <w:rsid w:val="287CDB82"/>
    <w:rsid w:val="28849F10"/>
    <w:rsid w:val="28AE5124"/>
    <w:rsid w:val="28EDA9DC"/>
    <w:rsid w:val="29681C42"/>
    <w:rsid w:val="29DD0340"/>
    <w:rsid w:val="2A106C8D"/>
    <w:rsid w:val="2A9FAD42"/>
    <w:rsid w:val="2AB19427"/>
    <w:rsid w:val="2B2148F3"/>
    <w:rsid w:val="2B285E6B"/>
    <w:rsid w:val="2B468B26"/>
    <w:rsid w:val="2BAA3AB2"/>
    <w:rsid w:val="2BB220C2"/>
    <w:rsid w:val="2BD99614"/>
    <w:rsid w:val="2BD9FABB"/>
    <w:rsid w:val="2C161E63"/>
    <w:rsid w:val="2C553D78"/>
    <w:rsid w:val="2C980958"/>
    <w:rsid w:val="2CB3E133"/>
    <w:rsid w:val="2CF9247A"/>
    <w:rsid w:val="2CFBB74F"/>
    <w:rsid w:val="2D5D6D08"/>
    <w:rsid w:val="2D690D88"/>
    <w:rsid w:val="2D940A0C"/>
    <w:rsid w:val="2E004799"/>
    <w:rsid w:val="2E3CF39F"/>
    <w:rsid w:val="2E97A615"/>
    <w:rsid w:val="2EB07463"/>
    <w:rsid w:val="2F2A3FFD"/>
    <w:rsid w:val="2F3C514A"/>
    <w:rsid w:val="2FA8D2BB"/>
    <w:rsid w:val="2FB5358D"/>
    <w:rsid w:val="307021DF"/>
    <w:rsid w:val="30ADA7B2"/>
    <w:rsid w:val="30C6D00F"/>
    <w:rsid w:val="30F09C65"/>
    <w:rsid w:val="30F496DF"/>
    <w:rsid w:val="3119769A"/>
    <w:rsid w:val="3137E85B"/>
    <w:rsid w:val="315DA2A6"/>
    <w:rsid w:val="31AF0FA9"/>
    <w:rsid w:val="31B9D351"/>
    <w:rsid w:val="31EDADA4"/>
    <w:rsid w:val="328B62E2"/>
    <w:rsid w:val="332B5D24"/>
    <w:rsid w:val="33519D0B"/>
    <w:rsid w:val="3355A3B2"/>
    <w:rsid w:val="338688AD"/>
    <w:rsid w:val="33BD29CD"/>
    <w:rsid w:val="34170250"/>
    <w:rsid w:val="344505EF"/>
    <w:rsid w:val="346B268F"/>
    <w:rsid w:val="34DA26A3"/>
    <w:rsid w:val="34DF59C3"/>
    <w:rsid w:val="34ED6D6C"/>
    <w:rsid w:val="3550E974"/>
    <w:rsid w:val="3560C438"/>
    <w:rsid w:val="35A16F07"/>
    <w:rsid w:val="362E156E"/>
    <w:rsid w:val="36893DCD"/>
    <w:rsid w:val="36A138CF"/>
    <w:rsid w:val="3722A1AF"/>
    <w:rsid w:val="37AD7663"/>
    <w:rsid w:val="37B2B6AB"/>
    <w:rsid w:val="37C94BF9"/>
    <w:rsid w:val="380D7AFD"/>
    <w:rsid w:val="380D8694"/>
    <w:rsid w:val="3824B41F"/>
    <w:rsid w:val="38579B56"/>
    <w:rsid w:val="3879D6EF"/>
    <w:rsid w:val="38AEC93B"/>
    <w:rsid w:val="38B8B997"/>
    <w:rsid w:val="38FDA5EE"/>
    <w:rsid w:val="39117CA8"/>
    <w:rsid w:val="39125A8C"/>
    <w:rsid w:val="3941C664"/>
    <w:rsid w:val="3993D9C9"/>
    <w:rsid w:val="39DE9B0D"/>
    <w:rsid w:val="3A1D94D6"/>
    <w:rsid w:val="3A39A909"/>
    <w:rsid w:val="3A8B8D38"/>
    <w:rsid w:val="3AB74763"/>
    <w:rsid w:val="3AC4862B"/>
    <w:rsid w:val="3ADE02B6"/>
    <w:rsid w:val="3AF7E834"/>
    <w:rsid w:val="3B0298F4"/>
    <w:rsid w:val="3B07CA3C"/>
    <w:rsid w:val="3B2793A7"/>
    <w:rsid w:val="3B60BF7C"/>
    <w:rsid w:val="3B727084"/>
    <w:rsid w:val="3BA174A3"/>
    <w:rsid w:val="3BB96537"/>
    <w:rsid w:val="3BD56D89"/>
    <w:rsid w:val="3BE669FD"/>
    <w:rsid w:val="3BE9F28A"/>
    <w:rsid w:val="3BF53518"/>
    <w:rsid w:val="3BF792F8"/>
    <w:rsid w:val="3C275D99"/>
    <w:rsid w:val="3C374986"/>
    <w:rsid w:val="3C5317C4"/>
    <w:rsid w:val="3CB10E0E"/>
    <w:rsid w:val="3CB432F5"/>
    <w:rsid w:val="3CCB7A8B"/>
    <w:rsid w:val="3CE478F0"/>
    <w:rsid w:val="3CE8F80B"/>
    <w:rsid w:val="3CF1907A"/>
    <w:rsid w:val="3D0EBCD0"/>
    <w:rsid w:val="3D79255E"/>
    <w:rsid w:val="3D823A5E"/>
    <w:rsid w:val="3D9526C4"/>
    <w:rsid w:val="3DB291DF"/>
    <w:rsid w:val="3DD319E7"/>
    <w:rsid w:val="3DEBE835"/>
    <w:rsid w:val="3E674AEC"/>
    <w:rsid w:val="3E75676E"/>
    <w:rsid w:val="3F14F5BF"/>
    <w:rsid w:val="3F1E0ABF"/>
    <w:rsid w:val="3F369D39"/>
    <w:rsid w:val="3F70B245"/>
    <w:rsid w:val="3F819C10"/>
    <w:rsid w:val="3F844A8C"/>
    <w:rsid w:val="3F87E599"/>
    <w:rsid w:val="3FD6FAA3"/>
    <w:rsid w:val="40031B4D"/>
    <w:rsid w:val="4020A365"/>
    <w:rsid w:val="413D0324"/>
    <w:rsid w:val="414F560A"/>
    <w:rsid w:val="419EEBAE"/>
    <w:rsid w:val="41ED5827"/>
    <w:rsid w:val="4298F3C8"/>
    <w:rsid w:val="42A5C1BC"/>
    <w:rsid w:val="42B92937"/>
    <w:rsid w:val="42E58F41"/>
    <w:rsid w:val="42E5F3E8"/>
    <w:rsid w:val="4329D212"/>
    <w:rsid w:val="43496E74"/>
    <w:rsid w:val="439A4DFD"/>
    <w:rsid w:val="43AF9960"/>
    <w:rsid w:val="43C4771C"/>
    <w:rsid w:val="4422AA7E"/>
    <w:rsid w:val="445B29B9"/>
    <w:rsid w:val="447687BD"/>
    <w:rsid w:val="44785014"/>
    <w:rsid w:val="44A9FAD9"/>
    <w:rsid w:val="44E53ED5"/>
    <w:rsid w:val="451CF601"/>
    <w:rsid w:val="4524F8E9"/>
    <w:rsid w:val="452EABDC"/>
    <w:rsid w:val="453780B9"/>
    <w:rsid w:val="45506FCA"/>
    <w:rsid w:val="45B79CB6"/>
    <w:rsid w:val="45D01823"/>
    <w:rsid w:val="45E23D3D"/>
    <w:rsid w:val="4614DDD6"/>
    <w:rsid w:val="464B00D1"/>
    <w:rsid w:val="4676B1F4"/>
    <w:rsid w:val="46C40E81"/>
    <w:rsid w:val="47017D8C"/>
    <w:rsid w:val="4779FC2D"/>
    <w:rsid w:val="482B2548"/>
    <w:rsid w:val="48491465"/>
    <w:rsid w:val="485496C3"/>
    <w:rsid w:val="48D49445"/>
    <w:rsid w:val="48FB3A68"/>
    <w:rsid w:val="4915CC8E"/>
    <w:rsid w:val="491DBA14"/>
    <w:rsid w:val="493DB4B1"/>
    <w:rsid w:val="497B7E56"/>
    <w:rsid w:val="49B9ADAC"/>
    <w:rsid w:val="49C56D73"/>
    <w:rsid w:val="49D49D35"/>
    <w:rsid w:val="4A0A494B"/>
    <w:rsid w:val="4A1D2257"/>
    <w:rsid w:val="4B8C3785"/>
    <w:rsid w:val="4BAB0A96"/>
    <w:rsid w:val="4BF5434C"/>
    <w:rsid w:val="4C00589A"/>
    <w:rsid w:val="4C191B55"/>
    <w:rsid w:val="4CAA429B"/>
    <w:rsid w:val="4CC15AE1"/>
    <w:rsid w:val="4DBC38EB"/>
    <w:rsid w:val="4DD802DA"/>
    <w:rsid w:val="4DE8E3A2"/>
    <w:rsid w:val="4DF228EB"/>
    <w:rsid w:val="4E09580F"/>
    <w:rsid w:val="4E268885"/>
    <w:rsid w:val="4E4EEF79"/>
    <w:rsid w:val="4E9AEC36"/>
    <w:rsid w:val="4EA761B0"/>
    <w:rsid w:val="4F1C04DB"/>
    <w:rsid w:val="4F2BFA94"/>
    <w:rsid w:val="4FD946D1"/>
    <w:rsid w:val="50740C91"/>
    <w:rsid w:val="5086FA10"/>
    <w:rsid w:val="50DC4745"/>
    <w:rsid w:val="51F05C4D"/>
    <w:rsid w:val="52C0B57B"/>
    <w:rsid w:val="535792DC"/>
    <w:rsid w:val="53954694"/>
    <w:rsid w:val="53F7B5B4"/>
    <w:rsid w:val="543144C4"/>
    <w:rsid w:val="543916CE"/>
    <w:rsid w:val="545F0C8F"/>
    <w:rsid w:val="548D4388"/>
    <w:rsid w:val="54ACB7F4"/>
    <w:rsid w:val="550A71F1"/>
    <w:rsid w:val="550C80D0"/>
    <w:rsid w:val="5567461D"/>
    <w:rsid w:val="55A80529"/>
    <w:rsid w:val="564A8508"/>
    <w:rsid w:val="56832589"/>
    <w:rsid w:val="57245439"/>
    <w:rsid w:val="5780DEF3"/>
    <w:rsid w:val="57FC21B0"/>
    <w:rsid w:val="583093A5"/>
    <w:rsid w:val="592AF5CE"/>
    <w:rsid w:val="59A8F97D"/>
    <w:rsid w:val="59C6D460"/>
    <w:rsid w:val="59F69F01"/>
    <w:rsid w:val="5A1731C2"/>
    <w:rsid w:val="5A7E7F3F"/>
    <w:rsid w:val="5AB18184"/>
    <w:rsid w:val="5AD54411"/>
    <w:rsid w:val="5B7BC254"/>
    <w:rsid w:val="5B809B8D"/>
    <w:rsid w:val="5B8506A2"/>
    <w:rsid w:val="5D2E3FC3"/>
    <w:rsid w:val="5D6523F8"/>
    <w:rsid w:val="5DBBFFB8"/>
    <w:rsid w:val="5DDE1AA4"/>
    <w:rsid w:val="5DEDCC95"/>
    <w:rsid w:val="5DFEC51D"/>
    <w:rsid w:val="5E4E42D5"/>
    <w:rsid w:val="5E56FC51"/>
    <w:rsid w:val="5E7E1417"/>
    <w:rsid w:val="5E991D3A"/>
    <w:rsid w:val="5EC8C13A"/>
    <w:rsid w:val="5F022FC7"/>
    <w:rsid w:val="5F29DF7B"/>
    <w:rsid w:val="5F51A022"/>
    <w:rsid w:val="5F696EFD"/>
    <w:rsid w:val="605AA13F"/>
    <w:rsid w:val="6064919B"/>
    <w:rsid w:val="606FD520"/>
    <w:rsid w:val="60DF5B02"/>
    <w:rsid w:val="61C9110C"/>
    <w:rsid w:val="61D775EB"/>
    <w:rsid w:val="61DEA2E7"/>
    <w:rsid w:val="620061FC"/>
    <w:rsid w:val="62009D8C"/>
    <w:rsid w:val="6247CC23"/>
    <w:rsid w:val="626AE5E7"/>
    <w:rsid w:val="63B0565C"/>
    <w:rsid w:val="63E3BA97"/>
    <w:rsid w:val="64131EFC"/>
    <w:rsid w:val="641FC166"/>
    <w:rsid w:val="6420F6D1"/>
    <w:rsid w:val="6441426B"/>
    <w:rsid w:val="645D0E19"/>
    <w:rsid w:val="654FE563"/>
    <w:rsid w:val="6564418A"/>
    <w:rsid w:val="65815160"/>
    <w:rsid w:val="6581B607"/>
    <w:rsid w:val="65BB91C7"/>
    <w:rsid w:val="65CBA61F"/>
    <w:rsid w:val="65F4D968"/>
    <w:rsid w:val="66CECEC1"/>
    <w:rsid w:val="66EBB5C4"/>
    <w:rsid w:val="66EF2820"/>
    <w:rsid w:val="670011EB"/>
    <w:rsid w:val="67276A97"/>
    <w:rsid w:val="672F850D"/>
    <w:rsid w:val="6808C558"/>
    <w:rsid w:val="680E5403"/>
    <w:rsid w:val="6828B453"/>
    <w:rsid w:val="68CEF256"/>
    <w:rsid w:val="68D0D4E8"/>
    <w:rsid w:val="693F0256"/>
    <w:rsid w:val="69408220"/>
    <w:rsid w:val="699E027E"/>
    <w:rsid w:val="69A3989F"/>
    <w:rsid w:val="69B7DF6B"/>
    <w:rsid w:val="69DA4A0F"/>
    <w:rsid w:val="6A76F9F4"/>
    <w:rsid w:val="6ACC4F9D"/>
    <w:rsid w:val="6B1DEC14"/>
    <w:rsid w:val="6B9E09AB"/>
    <w:rsid w:val="6BBAABBD"/>
    <w:rsid w:val="6BD31E67"/>
    <w:rsid w:val="6C25FB61"/>
    <w:rsid w:val="6C618B36"/>
    <w:rsid w:val="6D385C8E"/>
    <w:rsid w:val="6D4C5113"/>
    <w:rsid w:val="6D8D90A0"/>
    <w:rsid w:val="6DA9B987"/>
    <w:rsid w:val="6DC1EEC8"/>
    <w:rsid w:val="6DF4C328"/>
    <w:rsid w:val="6E353AFC"/>
    <w:rsid w:val="6E89D92B"/>
    <w:rsid w:val="6E941FF9"/>
    <w:rsid w:val="6ECEF917"/>
    <w:rsid w:val="6F44589A"/>
    <w:rsid w:val="6FF45B8C"/>
    <w:rsid w:val="70563700"/>
    <w:rsid w:val="707AB565"/>
    <w:rsid w:val="7083F1D5"/>
    <w:rsid w:val="70C9CB64"/>
    <w:rsid w:val="7100B2C7"/>
    <w:rsid w:val="716487FC"/>
    <w:rsid w:val="71A1307B"/>
    <w:rsid w:val="72317525"/>
    <w:rsid w:val="72332DC8"/>
    <w:rsid w:val="723DD72E"/>
    <w:rsid w:val="72947DF5"/>
    <w:rsid w:val="72955FEB"/>
    <w:rsid w:val="72C8344B"/>
    <w:rsid w:val="7363D613"/>
    <w:rsid w:val="736B66FA"/>
    <w:rsid w:val="73B25627"/>
    <w:rsid w:val="73B54D14"/>
    <w:rsid w:val="73CB7E84"/>
    <w:rsid w:val="740351B9"/>
    <w:rsid w:val="74204745"/>
    <w:rsid w:val="7446872C"/>
    <w:rsid w:val="74BF103B"/>
    <w:rsid w:val="751EC709"/>
    <w:rsid w:val="754DCC79"/>
    <w:rsid w:val="7566F4D6"/>
    <w:rsid w:val="758A7C05"/>
    <w:rsid w:val="75ADDB00"/>
    <w:rsid w:val="75EE5D96"/>
    <w:rsid w:val="7656EF25"/>
    <w:rsid w:val="76A307BC"/>
    <w:rsid w:val="76EBAA7A"/>
    <w:rsid w:val="77028963"/>
    <w:rsid w:val="772928FF"/>
    <w:rsid w:val="772B262F"/>
    <w:rsid w:val="77B21EB5"/>
    <w:rsid w:val="77C9BCD6"/>
    <w:rsid w:val="78099401"/>
    <w:rsid w:val="783A28EB"/>
    <w:rsid w:val="78A19588"/>
    <w:rsid w:val="78B80FC5"/>
    <w:rsid w:val="78C95D73"/>
    <w:rsid w:val="793775CF"/>
    <w:rsid w:val="794ED6B1"/>
    <w:rsid w:val="79A21355"/>
    <w:rsid w:val="79EC7C62"/>
    <w:rsid w:val="7A2197AB"/>
    <w:rsid w:val="7A2CAC5F"/>
    <w:rsid w:val="7A3A65F9"/>
    <w:rsid w:val="7A691FE5"/>
    <w:rsid w:val="7AB074B4"/>
    <w:rsid w:val="7AC0E3AD"/>
    <w:rsid w:val="7B20A2BD"/>
    <w:rsid w:val="7B2E82FB"/>
    <w:rsid w:val="7B542C04"/>
    <w:rsid w:val="7B5BBC06"/>
    <w:rsid w:val="7BA73B82"/>
    <w:rsid w:val="7BBD680C"/>
    <w:rsid w:val="7BD9364A"/>
    <w:rsid w:val="7C2AC928"/>
    <w:rsid w:val="7C51E272"/>
    <w:rsid w:val="7C5D8A84"/>
    <w:rsid w:val="7CB682EE"/>
    <w:rsid w:val="7D14885E"/>
    <w:rsid w:val="7D2C09AF"/>
    <w:rsid w:val="7DC60D72"/>
    <w:rsid w:val="7DC7298B"/>
    <w:rsid w:val="7E1AEEBC"/>
    <w:rsid w:val="7E620CA9"/>
    <w:rsid w:val="7E665728"/>
    <w:rsid w:val="7E906280"/>
    <w:rsid w:val="7EA96A6F"/>
    <w:rsid w:val="7EF4AEBF"/>
    <w:rsid w:val="7EF7F1F6"/>
    <w:rsid w:val="7F12A12F"/>
    <w:rsid w:val="7F4AD782"/>
    <w:rsid w:val="7F7C177F"/>
    <w:rsid w:val="7F88B437"/>
    <w:rsid w:val="7FB0E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46C3C"/>
  <w15:docId w15:val="{71E5BB84-776D-46E0-ADA1-4DF89BB7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B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autoRedefine/>
    <w:qFormat/>
    <w:rsid w:val="003732E3"/>
    <w:pPr>
      <w:keepNext/>
      <w:numPr>
        <w:numId w:val="27"/>
      </w:numPr>
      <w:pBdr>
        <w:bottom w:val="single" w:sz="4" w:space="1" w:color="auto"/>
      </w:pBdr>
      <w:suppressAutoHyphens/>
      <w:spacing w:before="240" w:after="240"/>
      <w:jc w:val="both"/>
      <w:outlineLvl w:val="0"/>
    </w:pPr>
    <w:rPr>
      <w:rFonts w:ascii="Calibri" w:hAnsi="Calibri" w:cs="Calibri"/>
      <w:b/>
      <w:smallCaps/>
      <w:spacing w:val="-2"/>
      <w:sz w:val="28"/>
      <w:szCs w:val="28"/>
      <w:lang w:eastAsia="en-US"/>
    </w:rPr>
  </w:style>
  <w:style w:type="paragraph" w:styleId="Heading2">
    <w:name w:val="heading 2"/>
    <w:next w:val="Normal"/>
    <w:link w:val="Heading2Char"/>
    <w:autoRedefine/>
    <w:qFormat/>
    <w:rsid w:val="002C2E68"/>
    <w:pPr>
      <w:numPr>
        <w:ilvl w:val="1"/>
        <w:numId w:val="27"/>
      </w:numPr>
      <w:spacing w:before="240" w:after="120" w:line="240" w:lineRule="auto"/>
      <w:outlineLvl w:val="1"/>
    </w:pPr>
    <w:rPr>
      <w:rFonts w:ascii="Arial" w:hAnsi="Arial" w:cs="Arial"/>
      <w:b/>
      <w:smallCaps/>
      <w:spacing w:val="-2"/>
      <w:sz w:val="24"/>
      <w:szCs w:val="20"/>
    </w:rPr>
  </w:style>
  <w:style w:type="paragraph" w:styleId="Heading3">
    <w:name w:val="heading 3"/>
    <w:basedOn w:val="0Main"/>
    <w:next w:val="Normal"/>
    <w:link w:val="Heading3Char"/>
    <w:autoRedefine/>
    <w:qFormat/>
    <w:rsid w:val="004917E3"/>
    <w:pPr>
      <w:numPr>
        <w:ilvl w:val="2"/>
        <w:numId w:val="27"/>
      </w:numPr>
      <w:outlineLvl w:val="2"/>
    </w:pPr>
    <w:rPr>
      <w:i/>
      <w:iCs/>
    </w:rPr>
  </w:style>
  <w:style w:type="paragraph" w:styleId="Heading4">
    <w:name w:val="heading 4"/>
    <w:aliases w:val="Appl Heading 5"/>
    <w:basedOn w:val="Heading3"/>
    <w:next w:val="Heading5"/>
    <w:link w:val="Heading4Char"/>
    <w:autoRedefine/>
    <w:rsid w:val="00C43F9A"/>
    <w:pPr>
      <w:outlineLvl w:val="3"/>
    </w:pPr>
    <w:rPr>
      <w:bCs/>
    </w:rPr>
  </w:style>
  <w:style w:type="paragraph" w:styleId="Heading5">
    <w:name w:val="heading 5"/>
    <w:basedOn w:val="Normal"/>
    <w:next w:val="Normal"/>
    <w:link w:val="Heading5Char"/>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32E3"/>
    <w:rPr>
      <w:rFonts w:ascii="Calibri" w:hAnsi="Calibri" w:cs="Calibri"/>
      <w:b/>
      <w:smallCaps/>
      <w:spacing w:val="-2"/>
      <w:sz w:val="28"/>
      <w:szCs w:val="28"/>
    </w:rPr>
  </w:style>
  <w:style w:type="character" w:customStyle="1" w:styleId="Heading2Char">
    <w:name w:val="Heading 2 Char"/>
    <w:basedOn w:val="DefaultParagraphFont"/>
    <w:link w:val="Heading2"/>
    <w:locked/>
    <w:rsid w:val="002C2E68"/>
    <w:rPr>
      <w:rFonts w:ascii="Arial" w:hAnsi="Arial" w:cs="Arial"/>
      <w:b/>
      <w:smallCaps/>
      <w:spacing w:val="-2"/>
      <w:sz w:val="24"/>
      <w:szCs w:val="20"/>
    </w:rPr>
  </w:style>
  <w:style w:type="character" w:customStyle="1" w:styleId="Heading3Char">
    <w:name w:val="Heading 3 Char"/>
    <w:basedOn w:val="DefaultParagraphFont"/>
    <w:link w:val="Heading3"/>
    <w:locked/>
    <w:rsid w:val="004917E3"/>
    <w:rPr>
      <w:rFonts w:ascii="Arial" w:hAnsi="Arial" w:cs="Arial"/>
      <w:i/>
      <w:iCs/>
      <w:sz w:val="20"/>
      <w:szCs w:val="24"/>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OOTNOTE"/>
    <w:basedOn w:val="Normal"/>
    <w:link w:val="FootnoteTextChar"/>
    <w:autoRedefine/>
    <w:uiPriority w:val="99"/>
    <w:qFormat/>
    <w:rsid w:val="00E526AE"/>
    <w:pPr>
      <w:widowControl w:val="0"/>
      <w:tabs>
        <w:tab w:val="left" w:pos="284"/>
      </w:tabs>
      <w:spacing w:after="60"/>
      <w:ind w:left="142" w:hanging="142"/>
    </w:pPr>
    <w:rPr>
      <w:rFonts w:ascii="Arial" w:eastAsia="Calibri" w:hAnsi="Arial" w:cs="Arial"/>
      <w:sz w:val="16"/>
      <w:szCs w:val="16"/>
      <w:lang w:val="en-US" w:eastAsia="en-US"/>
    </w:rPr>
  </w:style>
  <w:style w:type="character" w:styleId="FollowedHyperlink">
    <w:name w:val="FollowedHyperlink"/>
    <w:basedOn w:val="DefaultParagraphFont"/>
    <w:uiPriority w:val="99"/>
    <w:unhideWhenUsed/>
    <w:rsid w:val="00EE446A"/>
    <w:rPr>
      <w:rFonts w:cs="Times New Roman"/>
      <w:color w:val="800080" w:themeColor="followedHyperlink"/>
      <w:u w:val="single"/>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paragraph" w:styleId="BodyText2">
    <w:name w:val="Body Text 2"/>
    <w:basedOn w:val="Normal"/>
    <w:link w:val="BodyText2Char"/>
    <w:unhideWhenUsed/>
    <w:rsid w:val="00F6040E"/>
    <w:pPr>
      <w:spacing w:after="120" w:line="480" w:lineRule="auto"/>
    </w:pPr>
  </w:style>
  <w:style w:type="character" w:customStyle="1" w:styleId="BodyText2Char">
    <w:name w:val="Body Text 2 Char"/>
    <w:basedOn w:val="DefaultParagraphFont"/>
    <w:link w:val="BodyText2"/>
    <w:uiPriority w:val="99"/>
    <w:semiHidden/>
    <w:locked/>
    <w:rsid w:val="00F6040E"/>
    <w:rPr>
      <w:rFonts w:ascii="Times New Roman" w:hAnsi="Times New Roman" w:cs="Times New Roman"/>
      <w:sz w:val="24"/>
      <w:szCs w:val="24"/>
      <w:lang w:val="x-none" w:eastAsia="en-GB"/>
    </w:rPr>
  </w:style>
  <w:style w:type="paragraph" w:styleId="BodyText">
    <w:name w:val="Body Text"/>
    <w:basedOn w:val="Normal"/>
    <w:link w:val="BodyTextChar"/>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customStyle="1" w:styleId="AHEADING1">
    <w:name w:val="A_HEADING 1"/>
    <w:basedOn w:val="Normal"/>
    <w:next w:val="BodyText"/>
    <w:autoRedefine/>
    <w:rsid w:val="005A69BB"/>
    <w:pPr>
      <w:pageBreakBefore/>
      <w:numPr>
        <w:numId w:val="2"/>
      </w:numPr>
      <w:spacing w:after="240"/>
      <w:jc w:val="center"/>
    </w:pPr>
    <w:rPr>
      <w:b/>
      <w:caps/>
      <w:spacing w:val="20"/>
      <w:sz w:val="32"/>
      <w:szCs w:val="20"/>
      <w:lang w:val="fr-FR" w:eastAsia="en-US"/>
    </w:rPr>
  </w:style>
  <w:style w:type="paragraph" w:customStyle="1" w:styleId="SubTitle2">
    <w:name w:val="SubTitle 2"/>
    <w:basedOn w:val="Normal"/>
    <w:rsid w:val="00683169"/>
    <w:pPr>
      <w:spacing w:before="120" w:after="240"/>
      <w:jc w:val="center"/>
    </w:pPr>
    <w:rPr>
      <w:b/>
      <w:sz w:val="32"/>
      <w:szCs w:val="20"/>
      <w:lang w:eastAsia="en-US"/>
    </w:rPr>
  </w:style>
  <w:style w:type="paragraph" w:styleId="TOC4">
    <w:name w:val="toc 4"/>
    <w:basedOn w:val="Normal"/>
    <w:next w:val="Normal"/>
    <w:autoRedefine/>
    <w:uiPriority w:val="39"/>
    <w:unhideWhenUsed/>
    <w:rsid w:val="00DA2013"/>
    <w:pPr>
      <w:spacing w:after="100"/>
      <w:ind w:left="720"/>
    </w:pPr>
    <w:rPr>
      <w:sz w:val="20"/>
    </w:rPr>
  </w:style>
  <w:style w:type="character" w:styleId="PageNumber">
    <w:name w:val="page number"/>
    <w:basedOn w:val="DefaultParagraphFont"/>
    <w:rsid w:val="003A7EB7"/>
    <w:rPr>
      <w:rFonts w:cs="Times New Roman"/>
    </w:rPr>
  </w:style>
  <w:style w:type="paragraph" w:styleId="Revision">
    <w:name w:val="Revision"/>
    <w:hidden/>
    <w:uiPriority w:val="99"/>
    <w:rsid w:val="00C47EB6"/>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unhideWhenUsed/>
    <w:rsid w:val="002A2D95"/>
    <w:rPr>
      <w:rFonts w:ascii="Arial" w:hAnsi="Arial" w:cs="Arial"/>
      <w:sz w:val="20"/>
      <w:szCs w:val="20"/>
    </w:rPr>
  </w:style>
  <w:style w:type="character" w:customStyle="1" w:styleId="CommentTextChar">
    <w:name w:val="Comment Text Char"/>
    <w:basedOn w:val="DefaultParagraphFont"/>
    <w:link w:val="CommentText"/>
    <w:uiPriority w:val="99"/>
    <w:locked/>
    <w:rsid w:val="002A2D95"/>
    <w:rPr>
      <w:rFonts w:ascii="Arial" w:hAnsi="Arial" w:cs="Arial"/>
      <w:sz w:val="20"/>
      <w:szCs w:val="20"/>
      <w:lang w:eastAsia="en-GB"/>
    </w:rPr>
  </w:style>
  <w:style w:type="paragraph" w:styleId="CommentSubject">
    <w:name w:val="annotation subject"/>
    <w:basedOn w:val="CommentText"/>
    <w:next w:val="CommentText"/>
    <w:link w:val="CommentSubjectChar"/>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character" w:styleId="CommentReference">
    <w:name w:val="annotation reference"/>
    <w:basedOn w:val="DefaultParagraphFont"/>
    <w:uiPriority w:val="99"/>
    <w:semiHidden/>
    <w:unhideWhenUsed/>
    <w:rsid w:val="00C47EB6"/>
    <w:rPr>
      <w:rFonts w:cs="Times New Roman"/>
      <w:sz w:val="16"/>
      <w:szCs w:val="16"/>
    </w:rPr>
  </w:style>
  <w:style w:type="character" w:styleId="Strong">
    <w:name w:val="Strong"/>
    <w:aliases w:val="eGA Strong"/>
    <w:basedOn w:val="DefaultParagraphFont"/>
    <w:uiPriority w:val="22"/>
    <w:qFormat/>
    <w:rsid w:val="005062FF"/>
    <w:rPr>
      <w:rFonts w:cs="Times New Roman"/>
      <w:b/>
      <w:bCs/>
    </w:rPr>
  </w:style>
  <w:style w:type="paragraph" w:styleId="TOCHeading">
    <w:name w:val="TOC Heading"/>
    <w:basedOn w:val="Heading1"/>
    <w:next w:val="Normal"/>
    <w:uiPriority w:val="39"/>
    <w:unhideWhenUsed/>
    <w:qFormat/>
    <w:rsid w:val="00C4610D"/>
    <w:pPr>
      <w:keepLines/>
      <w:spacing w:before="480" w:line="276" w:lineRule="auto"/>
      <w:outlineLvl w:val="9"/>
    </w:pPr>
    <w:rPr>
      <w:rFonts w:asciiTheme="majorHAnsi" w:eastAsiaTheme="majorEastAsia" w:hAnsiTheme="majorHAnsi"/>
      <w:bCs/>
      <w:caps/>
      <w:color w:val="365F91" w:themeColor="accent1" w:themeShade="BF"/>
      <w:spacing w:val="0"/>
      <w:lang w:val="en-US" w:eastAsia="ja-JP"/>
    </w:rPr>
  </w:style>
  <w:style w:type="paragraph" w:styleId="ListParagraph">
    <w:name w:val="List Paragraph"/>
    <w:aliases w:val="List Paragraph (numbered (a)),WB Para,List Paragraph1,Akapit z listą BS"/>
    <w:basedOn w:val="Normal"/>
    <w:link w:val="ListParagraphChar"/>
    <w:uiPriority w:val="99"/>
    <w:qFormat/>
    <w:rsid w:val="002362C8"/>
    <w:pPr>
      <w:ind w:left="720"/>
      <w:contextualSpacing/>
    </w:p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BalloonText">
    <w:name w:val="Balloon Text"/>
    <w:basedOn w:val="Normal"/>
    <w:link w:val="BalloonTextChar"/>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Title">
    <w:name w:val="Title"/>
    <w:basedOn w:val="Normal"/>
    <w:link w:val="TitleChar"/>
    <w:qFormat/>
    <w:rsid w:val="00C43F9A"/>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uiPriority w:val="99"/>
    <w:rsid w:val="009A0EA3"/>
    <w:pPr>
      <w:spacing w:after="160" w:line="240" w:lineRule="exact"/>
    </w:pPr>
    <w:rPr>
      <w:rFonts w:ascii="Calibri" w:hAnsi="Calibri" w:cstheme="minorHAnsi"/>
      <w:sz w:val="22"/>
      <w:szCs w:val="22"/>
      <w:vertAlign w:val="superscript"/>
      <w:lang w:eastAsia="x-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ftref,BVI fnr"/>
    <w:basedOn w:val="DefaultParagraphFont"/>
    <w:link w:val="Char2"/>
    <w:uiPriority w:val="99"/>
    <w:qFormat/>
    <w:locked/>
    <w:rsid w:val="009A0EA3"/>
    <w:rPr>
      <w:rFonts w:ascii="Calibri" w:hAnsi="Calibri"/>
      <w:vertAlign w:val="superscript"/>
      <w:lang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E526AE"/>
    <w:rPr>
      <w:rFonts w:ascii="Arial" w:eastAsia="Calibri" w:hAnsi="Arial" w:cs="Arial"/>
      <w:sz w:val="16"/>
      <w:szCs w:val="16"/>
      <w:lang w:val="en-US"/>
    </w:rPr>
  </w:style>
  <w:style w:type="paragraph" w:customStyle="1" w:styleId="pprag2-notoc">
    <w:name w:val="pprag2 - no toc"/>
    <w:basedOn w:val="Heading3"/>
    <w:link w:val="pprag2-notocChar"/>
    <w:qFormat/>
    <w:rsid w:val="00EA160D"/>
    <w:pPr>
      <w:numPr>
        <w:ilvl w:val="1"/>
        <w:numId w:val="1"/>
      </w:numPr>
    </w:pPr>
  </w:style>
  <w:style w:type="paragraph" w:customStyle="1" w:styleId="pprag3-notoc">
    <w:name w:val="pprag3 - no toc"/>
    <w:basedOn w:val="Heading4"/>
    <w:link w:val="pprag3-notocChar"/>
    <w:qFormat/>
    <w:rsid w:val="00EA160D"/>
    <w:pPr>
      <w:tabs>
        <w:tab w:val="num" w:pos="284"/>
      </w:tabs>
    </w:pPr>
  </w:style>
  <w:style w:type="character" w:customStyle="1" w:styleId="pprag2-notocChar">
    <w:name w:val="pprag2 - no toc Char"/>
    <w:basedOn w:val="Heading3Char"/>
    <w:link w:val="pprag2-notoc"/>
    <w:locked/>
    <w:rsid w:val="00EA160D"/>
    <w:rPr>
      <w:rFonts w:ascii="Times New Roman" w:hAnsi="Times New Roman" w:cs="Times New Roman"/>
      <w:b w:val="0"/>
      <w:bCs w:val="0"/>
      <w:i/>
      <w:iCs/>
      <w:smallCaps w:val="0"/>
      <w:spacing w:val="-2"/>
      <w:sz w:val="24"/>
      <w:szCs w:val="26"/>
      <w:lang w:val="x-none" w:eastAsia="en-GB"/>
    </w:rPr>
  </w:style>
  <w:style w:type="paragraph" w:customStyle="1" w:styleId="Heading4a">
    <w:name w:val="Heading 4a"/>
    <w:basedOn w:val="Heading4"/>
    <w:link w:val="Heading4aChar"/>
    <w:qFormat/>
    <w:rsid w:val="00CC062F"/>
    <w:pPr>
      <w:numPr>
        <w:numId w:val="1"/>
      </w:numPr>
    </w:pPr>
  </w:style>
  <w:style w:type="character" w:customStyle="1" w:styleId="pprag3-notocChar">
    <w:name w:val="pprag3 - no toc Char"/>
    <w:basedOn w:val="Heading4Char"/>
    <w:link w:val="pprag3-notoc"/>
    <w:locked/>
    <w:rsid w:val="00EA160D"/>
    <w:rPr>
      <w:rFonts w:ascii="Times New Roman" w:hAnsi="Times New Roman" w:cs="Times New Roman"/>
      <w:b/>
      <w:sz w:val="24"/>
      <w:szCs w:val="26"/>
      <w:lang w:val="x-none" w:eastAsia="en-GB"/>
    </w:rPr>
  </w:style>
  <w:style w:type="character" w:customStyle="1" w:styleId="Heading4aChar">
    <w:name w:val="Heading 4a Char"/>
    <w:basedOn w:val="Heading4Char"/>
    <w:link w:val="Heading4a"/>
    <w:locked/>
    <w:rsid w:val="00CC062F"/>
    <w:rPr>
      <w:rFonts w:ascii="Times New Roman" w:hAnsi="Times New Roman" w:cs="Times New Roman"/>
      <w:b/>
      <w:sz w:val="24"/>
      <w:szCs w:val="26"/>
      <w:lang w:val="x-none" w:eastAsia="en-GB"/>
    </w:rPr>
  </w:style>
  <w:style w:type="numbering" w:styleId="111111">
    <w:name w:val="Outline List 2"/>
    <w:basedOn w:val="NoList"/>
    <w:uiPriority w:val="99"/>
    <w:semiHidden/>
    <w:unhideWhenUsed/>
    <w:pPr>
      <w:numPr>
        <w:numId w:val="5"/>
      </w:numPr>
    </w:pPr>
  </w:style>
  <w:style w:type="character" w:customStyle="1" w:styleId="ListParagraphChar">
    <w:name w:val="List Paragraph Char"/>
    <w:aliases w:val="List Paragraph (numbered (a)) Char,WB Para Char,List Paragraph1 Char,Akapit z listą BS Char"/>
    <w:link w:val="ListParagraph"/>
    <w:uiPriority w:val="34"/>
    <w:locked/>
    <w:rsid w:val="00B114D7"/>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006D4"/>
    <w:rPr>
      <w:color w:val="605E5C"/>
      <w:shd w:val="clear" w:color="auto" w:fill="E1DFDD"/>
    </w:rPr>
  </w:style>
  <w:style w:type="paragraph" w:styleId="NormalWeb">
    <w:name w:val="Normal (Web)"/>
    <w:basedOn w:val="Normal"/>
    <w:uiPriority w:val="99"/>
    <w:unhideWhenUsed/>
    <w:rsid w:val="00E47755"/>
    <w:rPr>
      <w:rFonts w:eastAsiaTheme="minorEastAsia"/>
      <w:lang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A82280"/>
    <w:rPr>
      <w:color w:val="605E5C"/>
      <w:shd w:val="clear" w:color="auto" w:fill="E1DFDD"/>
    </w:rPr>
  </w:style>
  <w:style w:type="paragraph" w:styleId="BodyText3">
    <w:name w:val="Body Text 3"/>
    <w:basedOn w:val="Normal"/>
    <w:link w:val="BodyText3Char"/>
    <w:rsid w:val="00E174E2"/>
    <w:pPr>
      <w:spacing w:after="60"/>
      <w:jc w:val="both"/>
    </w:pPr>
    <w:rPr>
      <w:rFonts w:ascii="Arial" w:hAnsi="Arial"/>
      <w:sz w:val="22"/>
      <w:szCs w:val="20"/>
      <w:lang w:val="en-US" w:eastAsia="en-US"/>
    </w:rPr>
  </w:style>
  <w:style w:type="character" w:customStyle="1" w:styleId="BodyText3Char">
    <w:name w:val="Body Text 3 Char"/>
    <w:basedOn w:val="DefaultParagraphFont"/>
    <w:link w:val="BodyText3"/>
    <w:rsid w:val="00E174E2"/>
    <w:rPr>
      <w:rFonts w:ascii="Arial" w:hAnsi="Arial" w:cs="Times New Roman"/>
      <w:szCs w:val="20"/>
      <w:lang w:val="en-US"/>
    </w:rPr>
  </w:style>
  <w:style w:type="paragraph" w:styleId="BodyTextIndent">
    <w:name w:val="Body Text Indent"/>
    <w:basedOn w:val="Normal"/>
    <w:link w:val="BodyTextIndentChar"/>
    <w:rsid w:val="00E174E2"/>
    <w:pPr>
      <w:tabs>
        <w:tab w:val="left" w:pos="360"/>
      </w:tabs>
      <w:spacing w:after="60"/>
      <w:jc w:val="both"/>
    </w:pPr>
    <w:rPr>
      <w:rFonts w:ascii="Arial" w:hAnsi="Arial"/>
      <w:b/>
      <w:i/>
      <w:sz w:val="28"/>
      <w:szCs w:val="20"/>
      <w:lang w:val="en-US" w:eastAsia="en-US"/>
    </w:rPr>
  </w:style>
  <w:style w:type="character" w:customStyle="1" w:styleId="BodyTextIndentChar">
    <w:name w:val="Body Text Indent Char"/>
    <w:basedOn w:val="DefaultParagraphFont"/>
    <w:link w:val="BodyTextIndent"/>
    <w:rsid w:val="00E174E2"/>
    <w:rPr>
      <w:rFonts w:ascii="Arial" w:hAnsi="Arial" w:cs="Times New Roman"/>
      <w:b/>
      <w:i/>
      <w:sz w:val="28"/>
      <w:szCs w:val="20"/>
      <w:lang w:val="en-US"/>
    </w:rPr>
  </w:style>
  <w:style w:type="table" w:customStyle="1" w:styleId="Grilledutableau1">
    <w:name w:val="Grille du tableau1"/>
    <w:basedOn w:val="TableNormal"/>
    <w:next w:val="TableGrid"/>
    <w:uiPriority w:val="39"/>
    <w:rsid w:val="00E174E2"/>
    <w:pPr>
      <w:spacing w:after="0" w:line="240" w:lineRule="auto"/>
    </w:pPr>
    <w:rPr>
      <w:rFonts w:ascii="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rsid w:val="00E174E2"/>
    <w:rPr>
      <w:i/>
      <w:iCs/>
    </w:rPr>
  </w:style>
  <w:style w:type="paragraph" w:customStyle="1" w:styleId="Char">
    <w:name w:val="Char"/>
    <w:basedOn w:val="Heading2"/>
    <w:rsid w:val="00E174E2"/>
    <w:pPr>
      <w:keepNext/>
      <w:pageBreakBefore/>
      <w:tabs>
        <w:tab w:val="left" w:pos="850"/>
        <w:tab w:val="left" w:pos="1191"/>
        <w:tab w:val="left" w:pos="1531"/>
      </w:tabs>
      <w:spacing w:after="60"/>
      <w:jc w:val="center"/>
    </w:pPr>
    <w:rPr>
      <w:rFonts w:ascii="Tahoma" w:hAnsi="Tahoma" w:cs="Tahoma"/>
      <w:bCs/>
      <w:color w:val="FFFFFF"/>
      <w:sz w:val="22"/>
      <w:szCs w:val="22"/>
      <w:lang w:eastAsia="zh-CN"/>
    </w:rPr>
  </w:style>
  <w:style w:type="paragraph" w:customStyle="1" w:styleId="ColorfulList-Accent11">
    <w:name w:val="Colorful List - Accent 11"/>
    <w:basedOn w:val="Normal"/>
    <w:rsid w:val="00E174E2"/>
    <w:pPr>
      <w:ind w:left="720"/>
    </w:pPr>
    <w:rPr>
      <w:lang w:val="en-US" w:eastAsia="en-US"/>
    </w:rPr>
  </w:style>
  <w:style w:type="paragraph" w:customStyle="1" w:styleId="CharCharChar1">
    <w:name w:val="Char Char Char1"/>
    <w:basedOn w:val="Normal"/>
    <w:rsid w:val="00E174E2"/>
    <w:pPr>
      <w:spacing w:after="160" w:line="240" w:lineRule="exact"/>
    </w:pPr>
    <w:rPr>
      <w:rFonts w:ascii="Arial" w:hAnsi="Arial" w:cs="Arial"/>
      <w:sz w:val="20"/>
      <w:szCs w:val="20"/>
      <w:lang w:val="en-US" w:eastAsia="en-US"/>
    </w:rPr>
  </w:style>
  <w:style w:type="paragraph" w:customStyle="1" w:styleId="ColorfulShading-Accent11">
    <w:name w:val="Colorful Shading - Accent 11"/>
    <w:hidden/>
    <w:uiPriority w:val="99"/>
    <w:semiHidden/>
    <w:rsid w:val="00E174E2"/>
    <w:pPr>
      <w:spacing w:after="0" w:line="240" w:lineRule="auto"/>
    </w:pPr>
    <w:rPr>
      <w:rFonts w:ascii="Arial" w:hAnsi="Arial" w:cs="Times New Roman"/>
      <w:szCs w:val="24"/>
    </w:rPr>
  </w:style>
  <w:style w:type="character" w:customStyle="1" w:styleId="MediumGrid11">
    <w:name w:val="Medium Grid 11"/>
    <w:uiPriority w:val="99"/>
    <w:semiHidden/>
    <w:rsid w:val="00E174E2"/>
    <w:rPr>
      <w:color w:val="808080"/>
    </w:rPr>
  </w:style>
  <w:style w:type="paragraph" w:customStyle="1" w:styleId="ColorfulList-Accent12">
    <w:name w:val="Colorful List - Accent 12"/>
    <w:basedOn w:val="Normal"/>
    <w:uiPriority w:val="99"/>
    <w:qFormat/>
    <w:rsid w:val="00E174E2"/>
    <w:pPr>
      <w:spacing w:after="60"/>
      <w:ind w:left="720"/>
      <w:jc w:val="both"/>
    </w:pPr>
    <w:rPr>
      <w:rFonts w:ascii="Arial" w:hAnsi="Arial"/>
      <w:sz w:val="22"/>
      <w:lang w:eastAsia="en-US"/>
    </w:rPr>
  </w:style>
  <w:style w:type="paragraph" w:styleId="PlainText">
    <w:name w:val="Plain Text"/>
    <w:basedOn w:val="Normal"/>
    <w:link w:val="PlainTextChar1"/>
    <w:uiPriority w:val="99"/>
    <w:rsid w:val="00E174E2"/>
    <w:rPr>
      <w:rFonts w:ascii="Consolas" w:hAnsi="Consolas"/>
      <w:sz w:val="20"/>
      <w:szCs w:val="20"/>
      <w:lang w:val="en-US" w:eastAsia="en-US"/>
    </w:rPr>
  </w:style>
  <w:style w:type="character" w:customStyle="1" w:styleId="PlainTextChar1">
    <w:name w:val="Plain Text Char1"/>
    <w:basedOn w:val="DefaultParagraphFont"/>
    <w:link w:val="PlainText"/>
    <w:uiPriority w:val="99"/>
    <w:rsid w:val="00E174E2"/>
    <w:rPr>
      <w:rFonts w:ascii="Consolas" w:hAnsi="Consolas" w:cs="Times New Roman"/>
      <w:sz w:val="20"/>
      <w:szCs w:val="20"/>
      <w:lang w:val="en-US"/>
    </w:rPr>
  </w:style>
  <w:style w:type="character" w:customStyle="1" w:styleId="PlainTextChar">
    <w:name w:val="Plain Text Char"/>
    <w:rsid w:val="00E174E2"/>
    <w:rPr>
      <w:rFonts w:ascii="Courier New" w:hAnsi="Courier New" w:cs="Courier New"/>
      <w:lang w:val="en-GB"/>
    </w:rPr>
  </w:style>
  <w:style w:type="paragraph" w:customStyle="1" w:styleId="Default">
    <w:name w:val="Default"/>
    <w:rsid w:val="00E174E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1">
    <w:name w:val="Char1"/>
    <w:basedOn w:val="Heading2"/>
    <w:rsid w:val="00E174E2"/>
    <w:pPr>
      <w:keepNext/>
      <w:pageBreakBefore/>
      <w:tabs>
        <w:tab w:val="left" w:pos="850"/>
        <w:tab w:val="left" w:pos="1191"/>
        <w:tab w:val="left" w:pos="1531"/>
      </w:tabs>
      <w:spacing w:after="60"/>
      <w:jc w:val="center"/>
    </w:pPr>
    <w:rPr>
      <w:rFonts w:ascii="Tahoma" w:hAnsi="Tahoma" w:cs="Tahoma"/>
      <w:bCs/>
      <w:color w:val="FFFFFF"/>
      <w:sz w:val="22"/>
      <w:szCs w:val="22"/>
      <w:lang w:eastAsia="zh-CN"/>
    </w:rPr>
  </w:style>
  <w:style w:type="paragraph" w:customStyle="1" w:styleId="CharCharChar11">
    <w:name w:val="Char Char Char11"/>
    <w:basedOn w:val="Normal"/>
    <w:rsid w:val="00E174E2"/>
    <w:pPr>
      <w:spacing w:after="160" w:line="240" w:lineRule="exact"/>
    </w:pPr>
    <w:rPr>
      <w:rFonts w:ascii="Arial" w:hAnsi="Arial" w:cs="Arial"/>
      <w:sz w:val="20"/>
      <w:szCs w:val="20"/>
      <w:lang w:val="en-US" w:eastAsia="en-US"/>
    </w:rPr>
  </w:style>
  <w:style w:type="paragraph" w:customStyle="1" w:styleId="BankNormal">
    <w:name w:val="BankNormal"/>
    <w:basedOn w:val="Normal"/>
    <w:rsid w:val="00E174E2"/>
    <w:pPr>
      <w:spacing w:after="240"/>
    </w:pPr>
    <w:rPr>
      <w:szCs w:val="20"/>
      <w:lang w:val="en-US" w:eastAsia="en-US"/>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uiPriority w:val="99"/>
    <w:rsid w:val="00E174E2"/>
    <w:pPr>
      <w:spacing w:after="160" w:line="240" w:lineRule="exact"/>
      <w:jc w:val="both"/>
    </w:pPr>
    <w:rPr>
      <w:rFonts w:ascii="Arial" w:hAnsi="Arial"/>
      <w:sz w:val="18"/>
      <w:szCs w:val="20"/>
      <w:vertAlign w:val="superscript"/>
      <w:lang w:val="fr-BE" w:eastAsia="fr-BE"/>
    </w:rPr>
  </w:style>
  <w:style w:type="paragraph" w:customStyle="1" w:styleId="0Main">
    <w:name w:val="0_Main"/>
    <w:basedOn w:val="Normal"/>
    <w:qFormat/>
    <w:rsid w:val="00A651C2"/>
    <w:pPr>
      <w:spacing w:after="120"/>
      <w:jc w:val="both"/>
    </w:pPr>
    <w:rPr>
      <w:rFonts w:ascii="Arial" w:hAnsi="Arial" w:cs="Arial"/>
      <w:sz w:val="20"/>
      <w:lang w:eastAsia="en-US"/>
    </w:rPr>
  </w:style>
  <w:style w:type="paragraph" w:customStyle="1" w:styleId="1List">
    <w:name w:val="1_List"/>
    <w:basedOn w:val="Normal"/>
    <w:qFormat/>
    <w:rsid w:val="00A651C2"/>
    <w:pPr>
      <w:numPr>
        <w:numId w:val="4"/>
      </w:numPr>
      <w:spacing w:after="120"/>
      <w:ind w:left="357" w:hanging="357"/>
      <w:jc w:val="both"/>
    </w:pPr>
    <w:rPr>
      <w:rFonts w:ascii="Arial" w:hAnsi="Arial" w:cs="Arial"/>
      <w:sz w:val="20"/>
      <w:lang w:eastAsia="en-US"/>
    </w:rPr>
  </w:style>
  <w:style w:type="paragraph" w:customStyle="1" w:styleId="2Table">
    <w:name w:val="2_Table"/>
    <w:basedOn w:val="Normal"/>
    <w:qFormat/>
    <w:rsid w:val="00A31557"/>
    <w:pPr>
      <w:spacing w:before="60" w:after="60"/>
      <w:jc w:val="both"/>
    </w:pPr>
    <w:rPr>
      <w:rFonts w:ascii="Arial" w:hAnsi="Arial" w:cs="Arial"/>
      <w:sz w:val="20"/>
      <w:szCs w:val="20"/>
    </w:rPr>
  </w:style>
  <w:style w:type="table" w:customStyle="1" w:styleId="Grilledutableau2">
    <w:name w:val="Grille du tableau2"/>
    <w:basedOn w:val="TableNormal"/>
    <w:next w:val="TableGrid"/>
    <w:uiPriority w:val="59"/>
    <w:rsid w:val="005D47D8"/>
    <w:pPr>
      <w:spacing w:after="0" w:line="240" w:lineRule="auto"/>
    </w:pPr>
    <w:rPr>
      <w:rFonts w:ascii="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1">
    <w:name w:val="Grille du tableau11"/>
    <w:basedOn w:val="TableNormal"/>
    <w:uiPriority w:val="59"/>
    <w:rsid w:val="006E1FEF"/>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C326EE"/>
    <w:rPr>
      <w:color w:val="605E5C"/>
      <w:shd w:val="clear" w:color="auto" w:fill="E1DFDD"/>
    </w:rPr>
  </w:style>
  <w:style w:type="table" w:customStyle="1" w:styleId="Grilledutableau3">
    <w:name w:val="Grille du tableau3"/>
    <w:basedOn w:val="TableNormal"/>
    <w:next w:val="TableGrid"/>
    <w:uiPriority w:val="39"/>
    <w:rsid w:val="0088343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A5834"/>
    <w:rPr>
      <w:color w:val="605E5C"/>
      <w:shd w:val="clear" w:color="auto" w:fill="E1DFDD"/>
    </w:rPr>
  </w:style>
  <w:style w:type="paragraph" w:styleId="Caption">
    <w:name w:val="caption"/>
    <w:basedOn w:val="Normal"/>
    <w:next w:val="Normal"/>
    <w:uiPriority w:val="35"/>
    <w:unhideWhenUsed/>
    <w:qFormat/>
    <w:rsid w:val="00E9382F"/>
    <w:pPr>
      <w:spacing w:after="200"/>
    </w:pPr>
    <w:rPr>
      <w:i/>
      <w:iCs/>
      <w:color w:val="1F497D" w:themeColor="text2"/>
      <w:sz w:val="18"/>
      <w:szCs w:val="18"/>
    </w:rPr>
  </w:style>
  <w:style w:type="character" w:customStyle="1" w:styleId="normaltextrun">
    <w:name w:val="normaltextrun"/>
    <w:basedOn w:val="DefaultParagraphFont"/>
    <w:rsid w:val="00411F1D"/>
  </w:style>
  <w:style w:type="paragraph" w:customStyle="1" w:styleId="3Activity">
    <w:name w:val="3_Activity"/>
    <w:qFormat/>
    <w:rsid w:val="00B95DEA"/>
    <w:pPr>
      <w:spacing w:before="240" w:after="120" w:line="240" w:lineRule="auto"/>
    </w:pPr>
    <w:rPr>
      <w:rFonts w:ascii="Arial" w:hAnsi="Arial" w:cs="Arial"/>
      <w:i/>
      <w:iCs/>
      <w:sz w:val="20"/>
      <w:szCs w:val="24"/>
    </w:rPr>
  </w:style>
  <w:style w:type="paragraph" w:customStyle="1" w:styleId="4Outcome">
    <w:name w:val="4_Outcome"/>
    <w:basedOn w:val="0Main"/>
    <w:qFormat/>
    <w:rsid w:val="00807A0E"/>
    <w:pPr>
      <w:spacing w:before="240"/>
    </w:pPr>
    <w:rPr>
      <w:b/>
      <w:bCs/>
    </w:rPr>
  </w:style>
  <w:style w:type="character" w:customStyle="1" w:styleId="UnresolvedMention5">
    <w:name w:val="Unresolved Mention5"/>
    <w:basedOn w:val="DefaultParagraphFont"/>
    <w:uiPriority w:val="99"/>
    <w:semiHidden/>
    <w:unhideWhenUsed/>
    <w:rsid w:val="00471AA4"/>
    <w:rPr>
      <w:color w:val="605E5C"/>
      <w:shd w:val="clear" w:color="auto" w:fill="E1DFDD"/>
    </w:rPr>
  </w:style>
  <w:style w:type="paragraph" w:customStyle="1" w:styleId="msonormal0">
    <w:name w:val="msonormal"/>
    <w:basedOn w:val="Normal"/>
    <w:rsid w:val="00236A81"/>
    <w:pPr>
      <w:spacing w:before="100" w:beforeAutospacing="1" w:after="100" w:afterAutospacing="1"/>
    </w:pPr>
    <w:rPr>
      <w:lang w:val="en-US" w:eastAsia="en-US"/>
    </w:rPr>
  </w:style>
  <w:style w:type="paragraph" w:customStyle="1" w:styleId="font5">
    <w:name w:val="font5"/>
    <w:basedOn w:val="Normal"/>
    <w:rsid w:val="00236A81"/>
    <w:pPr>
      <w:spacing w:before="100" w:beforeAutospacing="1" w:after="100" w:afterAutospacing="1"/>
    </w:pPr>
    <w:rPr>
      <w:rFonts w:ascii="Arial" w:hAnsi="Arial" w:cs="Arial"/>
      <w:color w:val="000000"/>
      <w:sz w:val="20"/>
      <w:szCs w:val="20"/>
      <w:lang w:val="en-US" w:eastAsia="en-US"/>
    </w:rPr>
  </w:style>
  <w:style w:type="paragraph" w:customStyle="1" w:styleId="xl67">
    <w:name w:val="xl67"/>
    <w:basedOn w:val="Normal"/>
    <w:rsid w:val="00236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68">
    <w:name w:val="xl68"/>
    <w:basedOn w:val="Normal"/>
    <w:rsid w:val="00236A81"/>
    <w:pPr>
      <w:spacing w:before="100" w:beforeAutospacing="1" w:after="100" w:afterAutospacing="1"/>
      <w:textAlignment w:val="center"/>
    </w:pPr>
    <w:rPr>
      <w:rFonts w:ascii="Arial" w:hAnsi="Arial" w:cs="Arial"/>
      <w:lang w:val="en-US" w:eastAsia="en-US"/>
    </w:rPr>
  </w:style>
  <w:style w:type="paragraph" w:customStyle="1" w:styleId="xl69">
    <w:name w:val="xl69"/>
    <w:basedOn w:val="Normal"/>
    <w:rsid w:val="00236A81"/>
    <w:pPr>
      <w:spacing w:before="100" w:beforeAutospacing="1" w:after="100" w:afterAutospacing="1"/>
      <w:jc w:val="center"/>
      <w:textAlignment w:val="center"/>
    </w:pPr>
    <w:rPr>
      <w:rFonts w:ascii="Arial" w:hAnsi="Arial" w:cs="Arial"/>
      <w:lang w:val="en-US" w:eastAsia="en-US"/>
    </w:rPr>
  </w:style>
  <w:style w:type="paragraph" w:customStyle="1" w:styleId="xl70">
    <w:name w:val="xl70"/>
    <w:basedOn w:val="Normal"/>
    <w:rsid w:val="00236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1">
    <w:name w:val="xl71"/>
    <w:basedOn w:val="Normal"/>
    <w:rsid w:val="00236A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72">
    <w:name w:val="xl72"/>
    <w:basedOn w:val="Normal"/>
    <w:rsid w:val="00236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36A8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lang w:val="en-US" w:eastAsia="en-US"/>
    </w:rPr>
  </w:style>
  <w:style w:type="paragraph" w:customStyle="1" w:styleId="xl74">
    <w:name w:val="xl74"/>
    <w:basedOn w:val="Normal"/>
    <w:rsid w:val="00236A8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lang w:val="en-US" w:eastAsia="en-US"/>
    </w:rPr>
  </w:style>
  <w:style w:type="paragraph" w:customStyle="1" w:styleId="xl75">
    <w:name w:val="xl75"/>
    <w:basedOn w:val="Normal"/>
    <w:rsid w:val="00236A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lang w:val="en-US" w:eastAsia="en-US"/>
    </w:rPr>
  </w:style>
  <w:style w:type="paragraph" w:customStyle="1" w:styleId="font6">
    <w:name w:val="font6"/>
    <w:basedOn w:val="Normal"/>
    <w:rsid w:val="00F14284"/>
    <w:pPr>
      <w:spacing w:before="100" w:beforeAutospacing="1" w:after="100" w:afterAutospacing="1"/>
    </w:pPr>
    <w:rPr>
      <w:rFonts w:ascii="Arial" w:hAnsi="Arial" w:cs="Arial"/>
      <w:b/>
      <w:bCs/>
      <w:color w:val="000000"/>
      <w:sz w:val="20"/>
      <w:szCs w:val="20"/>
      <w:lang w:val="en-US" w:eastAsia="en-US"/>
    </w:rPr>
  </w:style>
  <w:style w:type="paragraph" w:customStyle="1" w:styleId="xl76">
    <w:name w:val="xl76"/>
    <w:basedOn w:val="Normal"/>
    <w:rsid w:val="00F1428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lang w:val="en-US" w:eastAsia="en-US"/>
    </w:rPr>
  </w:style>
  <w:style w:type="paragraph" w:customStyle="1" w:styleId="xl77">
    <w:name w:val="xl77"/>
    <w:basedOn w:val="Normal"/>
    <w:rsid w:val="00F14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xl78">
    <w:name w:val="xl78"/>
    <w:basedOn w:val="Normal"/>
    <w:rsid w:val="00F142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val="en-US" w:eastAsia="en-US"/>
    </w:rPr>
  </w:style>
  <w:style w:type="paragraph" w:customStyle="1" w:styleId="AHEADING2">
    <w:name w:val="A_HEADING 2"/>
    <w:basedOn w:val="Normal"/>
    <w:next w:val="Normal"/>
    <w:autoRedefine/>
    <w:rsid w:val="00282DEB"/>
    <w:pPr>
      <w:keepNext/>
      <w:numPr>
        <w:ilvl w:val="1"/>
        <w:numId w:val="32"/>
      </w:numPr>
      <w:spacing w:before="120" w:after="120"/>
      <w:jc w:val="center"/>
    </w:pPr>
    <w:rPr>
      <w:b/>
      <w:caps/>
      <w:spacing w:val="20"/>
      <w:sz w:val="28"/>
      <w:szCs w:val="20"/>
      <w:lang w:val="fr-FR" w:eastAsia="en-US"/>
    </w:rPr>
  </w:style>
  <w:style w:type="paragraph" w:styleId="EndnoteText">
    <w:name w:val="endnote text"/>
    <w:basedOn w:val="Normal"/>
    <w:link w:val="EndnoteTextChar"/>
    <w:uiPriority w:val="99"/>
    <w:semiHidden/>
    <w:rsid w:val="00282DEB"/>
    <w:pPr>
      <w:spacing w:after="60"/>
    </w:pPr>
    <w:rPr>
      <w:rFonts w:ascii="Arial" w:eastAsia="Arial" w:hAnsi="Arial" w:cs="Arial"/>
      <w:sz w:val="16"/>
      <w:szCs w:val="16"/>
      <w:lang w:eastAsia="en-US"/>
    </w:rPr>
  </w:style>
  <w:style w:type="character" w:customStyle="1" w:styleId="EndnoteTextChar">
    <w:name w:val="Endnote Text Char"/>
    <w:basedOn w:val="DefaultParagraphFont"/>
    <w:link w:val="EndnoteText"/>
    <w:uiPriority w:val="99"/>
    <w:semiHidden/>
    <w:rsid w:val="00282DEB"/>
    <w:rPr>
      <w:rFonts w:ascii="Arial" w:eastAsia="Arial" w:hAnsi="Arial" w:cs="Arial"/>
      <w:sz w:val="16"/>
      <w:szCs w:val="16"/>
    </w:rPr>
  </w:style>
  <w:style w:type="character" w:styleId="EndnoteReference">
    <w:name w:val="endnote reference"/>
    <w:basedOn w:val="DefaultParagraphFont"/>
    <w:uiPriority w:val="99"/>
    <w:semiHidden/>
    <w:rsid w:val="00282DEB"/>
    <w:rPr>
      <w:rFonts w:cs="Times New Roman"/>
      <w:vertAlign w:val="superscript"/>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35">
      <w:bodyDiv w:val="1"/>
      <w:marLeft w:val="0"/>
      <w:marRight w:val="0"/>
      <w:marTop w:val="0"/>
      <w:marBottom w:val="0"/>
      <w:divBdr>
        <w:top w:val="none" w:sz="0" w:space="0" w:color="auto"/>
        <w:left w:val="none" w:sz="0" w:space="0" w:color="auto"/>
        <w:bottom w:val="none" w:sz="0" w:space="0" w:color="auto"/>
        <w:right w:val="none" w:sz="0" w:space="0" w:color="auto"/>
      </w:divBdr>
    </w:div>
    <w:div w:id="103115522">
      <w:bodyDiv w:val="1"/>
      <w:marLeft w:val="0"/>
      <w:marRight w:val="0"/>
      <w:marTop w:val="0"/>
      <w:marBottom w:val="0"/>
      <w:divBdr>
        <w:top w:val="none" w:sz="0" w:space="0" w:color="auto"/>
        <w:left w:val="none" w:sz="0" w:space="0" w:color="auto"/>
        <w:bottom w:val="none" w:sz="0" w:space="0" w:color="auto"/>
        <w:right w:val="none" w:sz="0" w:space="0" w:color="auto"/>
      </w:divBdr>
    </w:div>
    <w:div w:id="240793458">
      <w:bodyDiv w:val="1"/>
      <w:marLeft w:val="0"/>
      <w:marRight w:val="0"/>
      <w:marTop w:val="0"/>
      <w:marBottom w:val="0"/>
      <w:divBdr>
        <w:top w:val="none" w:sz="0" w:space="0" w:color="auto"/>
        <w:left w:val="none" w:sz="0" w:space="0" w:color="auto"/>
        <w:bottom w:val="none" w:sz="0" w:space="0" w:color="auto"/>
        <w:right w:val="none" w:sz="0" w:space="0" w:color="auto"/>
      </w:divBdr>
      <w:divsChild>
        <w:div w:id="2078816772">
          <w:marLeft w:val="0"/>
          <w:marRight w:val="0"/>
          <w:marTop w:val="0"/>
          <w:marBottom w:val="0"/>
          <w:divBdr>
            <w:top w:val="none" w:sz="0" w:space="0" w:color="auto"/>
            <w:left w:val="none" w:sz="0" w:space="0" w:color="auto"/>
            <w:bottom w:val="none" w:sz="0" w:space="0" w:color="auto"/>
            <w:right w:val="none" w:sz="0" w:space="0" w:color="auto"/>
          </w:divBdr>
        </w:div>
        <w:div w:id="722563184">
          <w:marLeft w:val="0"/>
          <w:marRight w:val="0"/>
          <w:marTop w:val="0"/>
          <w:marBottom w:val="0"/>
          <w:divBdr>
            <w:top w:val="none" w:sz="0" w:space="0" w:color="auto"/>
            <w:left w:val="none" w:sz="0" w:space="0" w:color="auto"/>
            <w:bottom w:val="none" w:sz="0" w:space="0" w:color="auto"/>
            <w:right w:val="none" w:sz="0" w:space="0" w:color="auto"/>
          </w:divBdr>
        </w:div>
        <w:div w:id="772214219">
          <w:marLeft w:val="0"/>
          <w:marRight w:val="0"/>
          <w:marTop w:val="0"/>
          <w:marBottom w:val="0"/>
          <w:divBdr>
            <w:top w:val="none" w:sz="0" w:space="0" w:color="auto"/>
            <w:left w:val="none" w:sz="0" w:space="0" w:color="auto"/>
            <w:bottom w:val="none" w:sz="0" w:space="0" w:color="auto"/>
            <w:right w:val="none" w:sz="0" w:space="0" w:color="auto"/>
          </w:divBdr>
        </w:div>
        <w:div w:id="519704898">
          <w:marLeft w:val="0"/>
          <w:marRight w:val="0"/>
          <w:marTop w:val="0"/>
          <w:marBottom w:val="0"/>
          <w:divBdr>
            <w:top w:val="none" w:sz="0" w:space="0" w:color="auto"/>
            <w:left w:val="none" w:sz="0" w:space="0" w:color="auto"/>
            <w:bottom w:val="none" w:sz="0" w:space="0" w:color="auto"/>
            <w:right w:val="none" w:sz="0" w:space="0" w:color="auto"/>
          </w:divBdr>
        </w:div>
        <w:div w:id="1082139860">
          <w:marLeft w:val="0"/>
          <w:marRight w:val="0"/>
          <w:marTop w:val="0"/>
          <w:marBottom w:val="0"/>
          <w:divBdr>
            <w:top w:val="none" w:sz="0" w:space="0" w:color="auto"/>
            <w:left w:val="none" w:sz="0" w:space="0" w:color="auto"/>
            <w:bottom w:val="none" w:sz="0" w:space="0" w:color="auto"/>
            <w:right w:val="none" w:sz="0" w:space="0" w:color="auto"/>
          </w:divBdr>
        </w:div>
        <w:div w:id="966471216">
          <w:marLeft w:val="0"/>
          <w:marRight w:val="0"/>
          <w:marTop w:val="0"/>
          <w:marBottom w:val="0"/>
          <w:divBdr>
            <w:top w:val="none" w:sz="0" w:space="0" w:color="auto"/>
            <w:left w:val="none" w:sz="0" w:space="0" w:color="auto"/>
            <w:bottom w:val="none" w:sz="0" w:space="0" w:color="auto"/>
            <w:right w:val="none" w:sz="0" w:space="0" w:color="auto"/>
          </w:divBdr>
        </w:div>
        <w:div w:id="661198179">
          <w:marLeft w:val="0"/>
          <w:marRight w:val="0"/>
          <w:marTop w:val="0"/>
          <w:marBottom w:val="0"/>
          <w:divBdr>
            <w:top w:val="none" w:sz="0" w:space="0" w:color="auto"/>
            <w:left w:val="none" w:sz="0" w:space="0" w:color="auto"/>
            <w:bottom w:val="none" w:sz="0" w:space="0" w:color="auto"/>
            <w:right w:val="none" w:sz="0" w:space="0" w:color="auto"/>
          </w:divBdr>
        </w:div>
        <w:div w:id="1595867487">
          <w:marLeft w:val="0"/>
          <w:marRight w:val="0"/>
          <w:marTop w:val="0"/>
          <w:marBottom w:val="0"/>
          <w:divBdr>
            <w:top w:val="none" w:sz="0" w:space="0" w:color="auto"/>
            <w:left w:val="none" w:sz="0" w:space="0" w:color="auto"/>
            <w:bottom w:val="none" w:sz="0" w:space="0" w:color="auto"/>
            <w:right w:val="none" w:sz="0" w:space="0" w:color="auto"/>
          </w:divBdr>
        </w:div>
        <w:div w:id="1197700438">
          <w:marLeft w:val="0"/>
          <w:marRight w:val="0"/>
          <w:marTop w:val="0"/>
          <w:marBottom w:val="0"/>
          <w:divBdr>
            <w:top w:val="none" w:sz="0" w:space="0" w:color="auto"/>
            <w:left w:val="none" w:sz="0" w:space="0" w:color="auto"/>
            <w:bottom w:val="none" w:sz="0" w:space="0" w:color="auto"/>
            <w:right w:val="none" w:sz="0" w:space="0" w:color="auto"/>
          </w:divBdr>
        </w:div>
        <w:div w:id="656494210">
          <w:marLeft w:val="0"/>
          <w:marRight w:val="0"/>
          <w:marTop w:val="0"/>
          <w:marBottom w:val="0"/>
          <w:divBdr>
            <w:top w:val="none" w:sz="0" w:space="0" w:color="auto"/>
            <w:left w:val="none" w:sz="0" w:space="0" w:color="auto"/>
            <w:bottom w:val="none" w:sz="0" w:space="0" w:color="auto"/>
            <w:right w:val="none" w:sz="0" w:space="0" w:color="auto"/>
          </w:divBdr>
        </w:div>
        <w:div w:id="1129863031">
          <w:marLeft w:val="0"/>
          <w:marRight w:val="0"/>
          <w:marTop w:val="0"/>
          <w:marBottom w:val="0"/>
          <w:divBdr>
            <w:top w:val="none" w:sz="0" w:space="0" w:color="auto"/>
            <w:left w:val="none" w:sz="0" w:space="0" w:color="auto"/>
            <w:bottom w:val="none" w:sz="0" w:space="0" w:color="auto"/>
            <w:right w:val="none" w:sz="0" w:space="0" w:color="auto"/>
          </w:divBdr>
        </w:div>
        <w:div w:id="1004750260">
          <w:marLeft w:val="0"/>
          <w:marRight w:val="0"/>
          <w:marTop w:val="0"/>
          <w:marBottom w:val="0"/>
          <w:divBdr>
            <w:top w:val="none" w:sz="0" w:space="0" w:color="auto"/>
            <w:left w:val="none" w:sz="0" w:space="0" w:color="auto"/>
            <w:bottom w:val="none" w:sz="0" w:space="0" w:color="auto"/>
            <w:right w:val="none" w:sz="0" w:space="0" w:color="auto"/>
          </w:divBdr>
        </w:div>
        <w:div w:id="60567936">
          <w:marLeft w:val="0"/>
          <w:marRight w:val="0"/>
          <w:marTop w:val="0"/>
          <w:marBottom w:val="0"/>
          <w:divBdr>
            <w:top w:val="none" w:sz="0" w:space="0" w:color="auto"/>
            <w:left w:val="none" w:sz="0" w:space="0" w:color="auto"/>
            <w:bottom w:val="none" w:sz="0" w:space="0" w:color="auto"/>
            <w:right w:val="none" w:sz="0" w:space="0" w:color="auto"/>
          </w:divBdr>
        </w:div>
        <w:div w:id="139158100">
          <w:marLeft w:val="0"/>
          <w:marRight w:val="0"/>
          <w:marTop w:val="0"/>
          <w:marBottom w:val="0"/>
          <w:divBdr>
            <w:top w:val="none" w:sz="0" w:space="0" w:color="auto"/>
            <w:left w:val="none" w:sz="0" w:space="0" w:color="auto"/>
            <w:bottom w:val="none" w:sz="0" w:space="0" w:color="auto"/>
            <w:right w:val="none" w:sz="0" w:space="0" w:color="auto"/>
          </w:divBdr>
        </w:div>
        <w:div w:id="1486320490">
          <w:marLeft w:val="0"/>
          <w:marRight w:val="0"/>
          <w:marTop w:val="0"/>
          <w:marBottom w:val="0"/>
          <w:divBdr>
            <w:top w:val="none" w:sz="0" w:space="0" w:color="auto"/>
            <w:left w:val="none" w:sz="0" w:space="0" w:color="auto"/>
            <w:bottom w:val="none" w:sz="0" w:space="0" w:color="auto"/>
            <w:right w:val="none" w:sz="0" w:space="0" w:color="auto"/>
          </w:divBdr>
        </w:div>
        <w:div w:id="2130203085">
          <w:marLeft w:val="0"/>
          <w:marRight w:val="0"/>
          <w:marTop w:val="0"/>
          <w:marBottom w:val="0"/>
          <w:divBdr>
            <w:top w:val="none" w:sz="0" w:space="0" w:color="auto"/>
            <w:left w:val="none" w:sz="0" w:space="0" w:color="auto"/>
            <w:bottom w:val="none" w:sz="0" w:space="0" w:color="auto"/>
            <w:right w:val="none" w:sz="0" w:space="0" w:color="auto"/>
          </w:divBdr>
        </w:div>
        <w:div w:id="923222956">
          <w:marLeft w:val="0"/>
          <w:marRight w:val="0"/>
          <w:marTop w:val="0"/>
          <w:marBottom w:val="0"/>
          <w:divBdr>
            <w:top w:val="none" w:sz="0" w:space="0" w:color="auto"/>
            <w:left w:val="none" w:sz="0" w:space="0" w:color="auto"/>
            <w:bottom w:val="none" w:sz="0" w:space="0" w:color="auto"/>
            <w:right w:val="none" w:sz="0" w:space="0" w:color="auto"/>
          </w:divBdr>
        </w:div>
        <w:div w:id="1282612619">
          <w:marLeft w:val="0"/>
          <w:marRight w:val="0"/>
          <w:marTop w:val="0"/>
          <w:marBottom w:val="0"/>
          <w:divBdr>
            <w:top w:val="none" w:sz="0" w:space="0" w:color="auto"/>
            <w:left w:val="none" w:sz="0" w:space="0" w:color="auto"/>
            <w:bottom w:val="none" w:sz="0" w:space="0" w:color="auto"/>
            <w:right w:val="none" w:sz="0" w:space="0" w:color="auto"/>
          </w:divBdr>
        </w:div>
        <w:div w:id="1904633041">
          <w:marLeft w:val="0"/>
          <w:marRight w:val="0"/>
          <w:marTop w:val="0"/>
          <w:marBottom w:val="0"/>
          <w:divBdr>
            <w:top w:val="none" w:sz="0" w:space="0" w:color="auto"/>
            <w:left w:val="none" w:sz="0" w:space="0" w:color="auto"/>
            <w:bottom w:val="none" w:sz="0" w:space="0" w:color="auto"/>
            <w:right w:val="none" w:sz="0" w:space="0" w:color="auto"/>
          </w:divBdr>
        </w:div>
        <w:div w:id="1185941594">
          <w:marLeft w:val="0"/>
          <w:marRight w:val="0"/>
          <w:marTop w:val="0"/>
          <w:marBottom w:val="0"/>
          <w:divBdr>
            <w:top w:val="none" w:sz="0" w:space="0" w:color="auto"/>
            <w:left w:val="none" w:sz="0" w:space="0" w:color="auto"/>
            <w:bottom w:val="none" w:sz="0" w:space="0" w:color="auto"/>
            <w:right w:val="none" w:sz="0" w:space="0" w:color="auto"/>
          </w:divBdr>
        </w:div>
        <w:div w:id="1690595873">
          <w:marLeft w:val="0"/>
          <w:marRight w:val="0"/>
          <w:marTop w:val="0"/>
          <w:marBottom w:val="0"/>
          <w:divBdr>
            <w:top w:val="none" w:sz="0" w:space="0" w:color="auto"/>
            <w:left w:val="none" w:sz="0" w:space="0" w:color="auto"/>
            <w:bottom w:val="none" w:sz="0" w:space="0" w:color="auto"/>
            <w:right w:val="none" w:sz="0" w:space="0" w:color="auto"/>
          </w:divBdr>
        </w:div>
        <w:div w:id="2009670086">
          <w:marLeft w:val="0"/>
          <w:marRight w:val="0"/>
          <w:marTop w:val="0"/>
          <w:marBottom w:val="0"/>
          <w:divBdr>
            <w:top w:val="none" w:sz="0" w:space="0" w:color="auto"/>
            <w:left w:val="none" w:sz="0" w:space="0" w:color="auto"/>
            <w:bottom w:val="none" w:sz="0" w:space="0" w:color="auto"/>
            <w:right w:val="none" w:sz="0" w:space="0" w:color="auto"/>
          </w:divBdr>
        </w:div>
        <w:div w:id="828710061">
          <w:marLeft w:val="0"/>
          <w:marRight w:val="0"/>
          <w:marTop w:val="0"/>
          <w:marBottom w:val="0"/>
          <w:divBdr>
            <w:top w:val="none" w:sz="0" w:space="0" w:color="auto"/>
            <w:left w:val="none" w:sz="0" w:space="0" w:color="auto"/>
            <w:bottom w:val="none" w:sz="0" w:space="0" w:color="auto"/>
            <w:right w:val="none" w:sz="0" w:space="0" w:color="auto"/>
          </w:divBdr>
        </w:div>
        <w:div w:id="1075516904">
          <w:marLeft w:val="0"/>
          <w:marRight w:val="0"/>
          <w:marTop w:val="0"/>
          <w:marBottom w:val="0"/>
          <w:divBdr>
            <w:top w:val="none" w:sz="0" w:space="0" w:color="auto"/>
            <w:left w:val="none" w:sz="0" w:space="0" w:color="auto"/>
            <w:bottom w:val="none" w:sz="0" w:space="0" w:color="auto"/>
            <w:right w:val="none" w:sz="0" w:space="0" w:color="auto"/>
          </w:divBdr>
        </w:div>
        <w:div w:id="1134178652">
          <w:marLeft w:val="0"/>
          <w:marRight w:val="0"/>
          <w:marTop w:val="0"/>
          <w:marBottom w:val="0"/>
          <w:divBdr>
            <w:top w:val="none" w:sz="0" w:space="0" w:color="auto"/>
            <w:left w:val="none" w:sz="0" w:space="0" w:color="auto"/>
            <w:bottom w:val="none" w:sz="0" w:space="0" w:color="auto"/>
            <w:right w:val="none" w:sz="0" w:space="0" w:color="auto"/>
          </w:divBdr>
        </w:div>
        <w:div w:id="351230777">
          <w:marLeft w:val="0"/>
          <w:marRight w:val="0"/>
          <w:marTop w:val="0"/>
          <w:marBottom w:val="0"/>
          <w:divBdr>
            <w:top w:val="none" w:sz="0" w:space="0" w:color="auto"/>
            <w:left w:val="none" w:sz="0" w:space="0" w:color="auto"/>
            <w:bottom w:val="none" w:sz="0" w:space="0" w:color="auto"/>
            <w:right w:val="none" w:sz="0" w:space="0" w:color="auto"/>
          </w:divBdr>
        </w:div>
        <w:div w:id="1710833155">
          <w:marLeft w:val="0"/>
          <w:marRight w:val="0"/>
          <w:marTop w:val="0"/>
          <w:marBottom w:val="0"/>
          <w:divBdr>
            <w:top w:val="none" w:sz="0" w:space="0" w:color="auto"/>
            <w:left w:val="none" w:sz="0" w:space="0" w:color="auto"/>
            <w:bottom w:val="none" w:sz="0" w:space="0" w:color="auto"/>
            <w:right w:val="none" w:sz="0" w:space="0" w:color="auto"/>
          </w:divBdr>
        </w:div>
        <w:div w:id="458692408">
          <w:marLeft w:val="0"/>
          <w:marRight w:val="0"/>
          <w:marTop w:val="0"/>
          <w:marBottom w:val="0"/>
          <w:divBdr>
            <w:top w:val="none" w:sz="0" w:space="0" w:color="auto"/>
            <w:left w:val="none" w:sz="0" w:space="0" w:color="auto"/>
            <w:bottom w:val="none" w:sz="0" w:space="0" w:color="auto"/>
            <w:right w:val="none" w:sz="0" w:space="0" w:color="auto"/>
          </w:divBdr>
        </w:div>
        <w:div w:id="660691858">
          <w:marLeft w:val="0"/>
          <w:marRight w:val="0"/>
          <w:marTop w:val="0"/>
          <w:marBottom w:val="0"/>
          <w:divBdr>
            <w:top w:val="none" w:sz="0" w:space="0" w:color="auto"/>
            <w:left w:val="none" w:sz="0" w:space="0" w:color="auto"/>
            <w:bottom w:val="none" w:sz="0" w:space="0" w:color="auto"/>
            <w:right w:val="none" w:sz="0" w:space="0" w:color="auto"/>
          </w:divBdr>
        </w:div>
        <w:div w:id="137460488">
          <w:marLeft w:val="0"/>
          <w:marRight w:val="0"/>
          <w:marTop w:val="0"/>
          <w:marBottom w:val="0"/>
          <w:divBdr>
            <w:top w:val="none" w:sz="0" w:space="0" w:color="auto"/>
            <w:left w:val="none" w:sz="0" w:space="0" w:color="auto"/>
            <w:bottom w:val="none" w:sz="0" w:space="0" w:color="auto"/>
            <w:right w:val="none" w:sz="0" w:space="0" w:color="auto"/>
          </w:divBdr>
        </w:div>
        <w:div w:id="337385670">
          <w:marLeft w:val="0"/>
          <w:marRight w:val="0"/>
          <w:marTop w:val="0"/>
          <w:marBottom w:val="0"/>
          <w:divBdr>
            <w:top w:val="none" w:sz="0" w:space="0" w:color="auto"/>
            <w:left w:val="none" w:sz="0" w:space="0" w:color="auto"/>
            <w:bottom w:val="none" w:sz="0" w:space="0" w:color="auto"/>
            <w:right w:val="none" w:sz="0" w:space="0" w:color="auto"/>
          </w:divBdr>
        </w:div>
        <w:div w:id="2001080643">
          <w:marLeft w:val="0"/>
          <w:marRight w:val="0"/>
          <w:marTop w:val="0"/>
          <w:marBottom w:val="0"/>
          <w:divBdr>
            <w:top w:val="none" w:sz="0" w:space="0" w:color="auto"/>
            <w:left w:val="none" w:sz="0" w:space="0" w:color="auto"/>
            <w:bottom w:val="none" w:sz="0" w:space="0" w:color="auto"/>
            <w:right w:val="none" w:sz="0" w:space="0" w:color="auto"/>
          </w:divBdr>
        </w:div>
        <w:div w:id="1283806892">
          <w:marLeft w:val="0"/>
          <w:marRight w:val="0"/>
          <w:marTop w:val="0"/>
          <w:marBottom w:val="0"/>
          <w:divBdr>
            <w:top w:val="none" w:sz="0" w:space="0" w:color="auto"/>
            <w:left w:val="none" w:sz="0" w:space="0" w:color="auto"/>
            <w:bottom w:val="none" w:sz="0" w:space="0" w:color="auto"/>
            <w:right w:val="none" w:sz="0" w:space="0" w:color="auto"/>
          </w:divBdr>
        </w:div>
        <w:div w:id="410389803">
          <w:marLeft w:val="0"/>
          <w:marRight w:val="0"/>
          <w:marTop w:val="0"/>
          <w:marBottom w:val="0"/>
          <w:divBdr>
            <w:top w:val="none" w:sz="0" w:space="0" w:color="auto"/>
            <w:left w:val="none" w:sz="0" w:space="0" w:color="auto"/>
            <w:bottom w:val="none" w:sz="0" w:space="0" w:color="auto"/>
            <w:right w:val="none" w:sz="0" w:space="0" w:color="auto"/>
          </w:divBdr>
        </w:div>
        <w:div w:id="1619098799">
          <w:marLeft w:val="0"/>
          <w:marRight w:val="0"/>
          <w:marTop w:val="0"/>
          <w:marBottom w:val="0"/>
          <w:divBdr>
            <w:top w:val="none" w:sz="0" w:space="0" w:color="auto"/>
            <w:left w:val="none" w:sz="0" w:space="0" w:color="auto"/>
            <w:bottom w:val="none" w:sz="0" w:space="0" w:color="auto"/>
            <w:right w:val="none" w:sz="0" w:space="0" w:color="auto"/>
          </w:divBdr>
        </w:div>
        <w:div w:id="613361974">
          <w:marLeft w:val="0"/>
          <w:marRight w:val="0"/>
          <w:marTop w:val="0"/>
          <w:marBottom w:val="0"/>
          <w:divBdr>
            <w:top w:val="none" w:sz="0" w:space="0" w:color="auto"/>
            <w:left w:val="none" w:sz="0" w:space="0" w:color="auto"/>
            <w:bottom w:val="none" w:sz="0" w:space="0" w:color="auto"/>
            <w:right w:val="none" w:sz="0" w:space="0" w:color="auto"/>
          </w:divBdr>
        </w:div>
        <w:div w:id="1945071326">
          <w:marLeft w:val="0"/>
          <w:marRight w:val="0"/>
          <w:marTop w:val="0"/>
          <w:marBottom w:val="0"/>
          <w:divBdr>
            <w:top w:val="none" w:sz="0" w:space="0" w:color="auto"/>
            <w:left w:val="none" w:sz="0" w:space="0" w:color="auto"/>
            <w:bottom w:val="none" w:sz="0" w:space="0" w:color="auto"/>
            <w:right w:val="none" w:sz="0" w:space="0" w:color="auto"/>
          </w:divBdr>
        </w:div>
        <w:div w:id="1706446305">
          <w:marLeft w:val="0"/>
          <w:marRight w:val="0"/>
          <w:marTop w:val="0"/>
          <w:marBottom w:val="0"/>
          <w:divBdr>
            <w:top w:val="none" w:sz="0" w:space="0" w:color="auto"/>
            <w:left w:val="none" w:sz="0" w:space="0" w:color="auto"/>
            <w:bottom w:val="none" w:sz="0" w:space="0" w:color="auto"/>
            <w:right w:val="none" w:sz="0" w:space="0" w:color="auto"/>
          </w:divBdr>
        </w:div>
        <w:div w:id="1317764144">
          <w:marLeft w:val="0"/>
          <w:marRight w:val="0"/>
          <w:marTop w:val="0"/>
          <w:marBottom w:val="0"/>
          <w:divBdr>
            <w:top w:val="none" w:sz="0" w:space="0" w:color="auto"/>
            <w:left w:val="none" w:sz="0" w:space="0" w:color="auto"/>
            <w:bottom w:val="none" w:sz="0" w:space="0" w:color="auto"/>
            <w:right w:val="none" w:sz="0" w:space="0" w:color="auto"/>
          </w:divBdr>
        </w:div>
        <w:div w:id="217939892">
          <w:marLeft w:val="0"/>
          <w:marRight w:val="0"/>
          <w:marTop w:val="0"/>
          <w:marBottom w:val="0"/>
          <w:divBdr>
            <w:top w:val="none" w:sz="0" w:space="0" w:color="auto"/>
            <w:left w:val="none" w:sz="0" w:space="0" w:color="auto"/>
            <w:bottom w:val="none" w:sz="0" w:space="0" w:color="auto"/>
            <w:right w:val="none" w:sz="0" w:space="0" w:color="auto"/>
          </w:divBdr>
        </w:div>
        <w:div w:id="800150784">
          <w:marLeft w:val="0"/>
          <w:marRight w:val="0"/>
          <w:marTop w:val="0"/>
          <w:marBottom w:val="0"/>
          <w:divBdr>
            <w:top w:val="none" w:sz="0" w:space="0" w:color="auto"/>
            <w:left w:val="none" w:sz="0" w:space="0" w:color="auto"/>
            <w:bottom w:val="none" w:sz="0" w:space="0" w:color="auto"/>
            <w:right w:val="none" w:sz="0" w:space="0" w:color="auto"/>
          </w:divBdr>
        </w:div>
        <w:div w:id="1829127195">
          <w:marLeft w:val="0"/>
          <w:marRight w:val="0"/>
          <w:marTop w:val="0"/>
          <w:marBottom w:val="0"/>
          <w:divBdr>
            <w:top w:val="none" w:sz="0" w:space="0" w:color="auto"/>
            <w:left w:val="none" w:sz="0" w:space="0" w:color="auto"/>
            <w:bottom w:val="none" w:sz="0" w:space="0" w:color="auto"/>
            <w:right w:val="none" w:sz="0" w:space="0" w:color="auto"/>
          </w:divBdr>
        </w:div>
        <w:div w:id="1705254590">
          <w:marLeft w:val="0"/>
          <w:marRight w:val="0"/>
          <w:marTop w:val="0"/>
          <w:marBottom w:val="0"/>
          <w:divBdr>
            <w:top w:val="none" w:sz="0" w:space="0" w:color="auto"/>
            <w:left w:val="none" w:sz="0" w:space="0" w:color="auto"/>
            <w:bottom w:val="none" w:sz="0" w:space="0" w:color="auto"/>
            <w:right w:val="none" w:sz="0" w:space="0" w:color="auto"/>
          </w:divBdr>
        </w:div>
        <w:div w:id="2034263392">
          <w:marLeft w:val="0"/>
          <w:marRight w:val="0"/>
          <w:marTop w:val="0"/>
          <w:marBottom w:val="0"/>
          <w:divBdr>
            <w:top w:val="none" w:sz="0" w:space="0" w:color="auto"/>
            <w:left w:val="none" w:sz="0" w:space="0" w:color="auto"/>
            <w:bottom w:val="none" w:sz="0" w:space="0" w:color="auto"/>
            <w:right w:val="none" w:sz="0" w:space="0" w:color="auto"/>
          </w:divBdr>
        </w:div>
        <w:div w:id="855197482">
          <w:marLeft w:val="0"/>
          <w:marRight w:val="0"/>
          <w:marTop w:val="0"/>
          <w:marBottom w:val="0"/>
          <w:divBdr>
            <w:top w:val="none" w:sz="0" w:space="0" w:color="auto"/>
            <w:left w:val="none" w:sz="0" w:space="0" w:color="auto"/>
            <w:bottom w:val="none" w:sz="0" w:space="0" w:color="auto"/>
            <w:right w:val="none" w:sz="0" w:space="0" w:color="auto"/>
          </w:divBdr>
        </w:div>
        <w:div w:id="430513792">
          <w:marLeft w:val="0"/>
          <w:marRight w:val="0"/>
          <w:marTop w:val="0"/>
          <w:marBottom w:val="0"/>
          <w:divBdr>
            <w:top w:val="none" w:sz="0" w:space="0" w:color="auto"/>
            <w:left w:val="none" w:sz="0" w:space="0" w:color="auto"/>
            <w:bottom w:val="none" w:sz="0" w:space="0" w:color="auto"/>
            <w:right w:val="none" w:sz="0" w:space="0" w:color="auto"/>
          </w:divBdr>
        </w:div>
        <w:div w:id="1182822097">
          <w:marLeft w:val="0"/>
          <w:marRight w:val="0"/>
          <w:marTop w:val="0"/>
          <w:marBottom w:val="0"/>
          <w:divBdr>
            <w:top w:val="none" w:sz="0" w:space="0" w:color="auto"/>
            <w:left w:val="none" w:sz="0" w:space="0" w:color="auto"/>
            <w:bottom w:val="none" w:sz="0" w:space="0" w:color="auto"/>
            <w:right w:val="none" w:sz="0" w:space="0" w:color="auto"/>
          </w:divBdr>
        </w:div>
        <w:div w:id="1651983354">
          <w:marLeft w:val="0"/>
          <w:marRight w:val="0"/>
          <w:marTop w:val="0"/>
          <w:marBottom w:val="0"/>
          <w:divBdr>
            <w:top w:val="none" w:sz="0" w:space="0" w:color="auto"/>
            <w:left w:val="none" w:sz="0" w:space="0" w:color="auto"/>
            <w:bottom w:val="none" w:sz="0" w:space="0" w:color="auto"/>
            <w:right w:val="none" w:sz="0" w:space="0" w:color="auto"/>
          </w:divBdr>
        </w:div>
        <w:div w:id="1757751435">
          <w:marLeft w:val="0"/>
          <w:marRight w:val="0"/>
          <w:marTop w:val="0"/>
          <w:marBottom w:val="0"/>
          <w:divBdr>
            <w:top w:val="none" w:sz="0" w:space="0" w:color="auto"/>
            <w:left w:val="none" w:sz="0" w:space="0" w:color="auto"/>
            <w:bottom w:val="none" w:sz="0" w:space="0" w:color="auto"/>
            <w:right w:val="none" w:sz="0" w:space="0" w:color="auto"/>
          </w:divBdr>
        </w:div>
        <w:div w:id="127630469">
          <w:marLeft w:val="0"/>
          <w:marRight w:val="0"/>
          <w:marTop w:val="0"/>
          <w:marBottom w:val="0"/>
          <w:divBdr>
            <w:top w:val="none" w:sz="0" w:space="0" w:color="auto"/>
            <w:left w:val="none" w:sz="0" w:space="0" w:color="auto"/>
            <w:bottom w:val="none" w:sz="0" w:space="0" w:color="auto"/>
            <w:right w:val="none" w:sz="0" w:space="0" w:color="auto"/>
          </w:divBdr>
        </w:div>
        <w:div w:id="333147390">
          <w:marLeft w:val="0"/>
          <w:marRight w:val="0"/>
          <w:marTop w:val="0"/>
          <w:marBottom w:val="0"/>
          <w:divBdr>
            <w:top w:val="none" w:sz="0" w:space="0" w:color="auto"/>
            <w:left w:val="none" w:sz="0" w:space="0" w:color="auto"/>
            <w:bottom w:val="none" w:sz="0" w:space="0" w:color="auto"/>
            <w:right w:val="none" w:sz="0" w:space="0" w:color="auto"/>
          </w:divBdr>
        </w:div>
        <w:div w:id="1589535543">
          <w:marLeft w:val="0"/>
          <w:marRight w:val="0"/>
          <w:marTop w:val="0"/>
          <w:marBottom w:val="0"/>
          <w:divBdr>
            <w:top w:val="none" w:sz="0" w:space="0" w:color="auto"/>
            <w:left w:val="none" w:sz="0" w:space="0" w:color="auto"/>
            <w:bottom w:val="none" w:sz="0" w:space="0" w:color="auto"/>
            <w:right w:val="none" w:sz="0" w:space="0" w:color="auto"/>
          </w:divBdr>
        </w:div>
        <w:div w:id="489490686">
          <w:marLeft w:val="0"/>
          <w:marRight w:val="0"/>
          <w:marTop w:val="0"/>
          <w:marBottom w:val="0"/>
          <w:divBdr>
            <w:top w:val="none" w:sz="0" w:space="0" w:color="auto"/>
            <w:left w:val="none" w:sz="0" w:space="0" w:color="auto"/>
            <w:bottom w:val="none" w:sz="0" w:space="0" w:color="auto"/>
            <w:right w:val="none" w:sz="0" w:space="0" w:color="auto"/>
          </w:divBdr>
        </w:div>
      </w:divsChild>
    </w:div>
    <w:div w:id="511116005">
      <w:bodyDiv w:val="1"/>
      <w:marLeft w:val="0"/>
      <w:marRight w:val="0"/>
      <w:marTop w:val="0"/>
      <w:marBottom w:val="0"/>
      <w:divBdr>
        <w:top w:val="none" w:sz="0" w:space="0" w:color="auto"/>
        <w:left w:val="none" w:sz="0" w:space="0" w:color="auto"/>
        <w:bottom w:val="none" w:sz="0" w:space="0" w:color="auto"/>
        <w:right w:val="none" w:sz="0" w:space="0" w:color="auto"/>
      </w:divBdr>
    </w:div>
    <w:div w:id="650862756">
      <w:marLeft w:val="0"/>
      <w:marRight w:val="0"/>
      <w:marTop w:val="0"/>
      <w:marBottom w:val="0"/>
      <w:divBdr>
        <w:top w:val="none" w:sz="0" w:space="0" w:color="auto"/>
        <w:left w:val="none" w:sz="0" w:space="0" w:color="auto"/>
        <w:bottom w:val="none" w:sz="0" w:space="0" w:color="auto"/>
        <w:right w:val="none" w:sz="0" w:space="0" w:color="auto"/>
      </w:divBdr>
    </w:div>
    <w:div w:id="762185511">
      <w:bodyDiv w:val="1"/>
      <w:marLeft w:val="0"/>
      <w:marRight w:val="0"/>
      <w:marTop w:val="0"/>
      <w:marBottom w:val="0"/>
      <w:divBdr>
        <w:top w:val="none" w:sz="0" w:space="0" w:color="auto"/>
        <w:left w:val="none" w:sz="0" w:space="0" w:color="auto"/>
        <w:bottom w:val="none" w:sz="0" w:space="0" w:color="auto"/>
        <w:right w:val="none" w:sz="0" w:space="0" w:color="auto"/>
      </w:divBdr>
    </w:div>
    <w:div w:id="1043091573">
      <w:bodyDiv w:val="1"/>
      <w:marLeft w:val="0"/>
      <w:marRight w:val="0"/>
      <w:marTop w:val="0"/>
      <w:marBottom w:val="0"/>
      <w:divBdr>
        <w:top w:val="none" w:sz="0" w:space="0" w:color="auto"/>
        <w:left w:val="none" w:sz="0" w:space="0" w:color="auto"/>
        <w:bottom w:val="none" w:sz="0" w:space="0" w:color="auto"/>
        <w:right w:val="none" w:sz="0" w:space="0" w:color="auto"/>
      </w:divBdr>
    </w:div>
    <w:div w:id="1046872455">
      <w:bodyDiv w:val="1"/>
      <w:marLeft w:val="0"/>
      <w:marRight w:val="0"/>
      <w:marTop w:val="0"/>
      <w:marBottom w:val="0"/>
      <w:divBdr>
        <w:top w:val="none" w:sz="0" w:space="0" w:color="auto"/>
        <w:left w:val="none" w:sz="0" w:space="0" w:color="auto"/>
        <w:bottom w:val="none" w:sz="0" w:space="0" w:color="auto"/>
        <w:right w:val="none" w:sz="0" w:space="0" w:color="auto"/>
      </w:divBdr>
      <w:divsChild>
        <w:div w:id="194777187">
          <w:marLeft w:val="0"/>
          <w:marRight w:val="0"/>
          <w:marTop w:val="0"/>
          <w:marBottom w:val="0"/>
          <w:divBdr>
            <w:top w:val="none" w:sz="0" w:space="0" w:color="auto"/>
            <w:left w:val="none" w:sz="0" w:space="0" w:color="auto"/>
            <w:bottom w:val="none" w:sz="0" w:space="0" w:color="auto"/>
            <w:right w:val="none" w:sz="0" w:space="0" w:color="auto"/>
          </w:divBdr>
          <w:divsChild>
            <w:div w:id="1313673874">
              <w:marLeft w:val="0"/>
              <w:marRight w:val="0"/>
              <w:marTop w:val="0"/>
              <w:marBottom w:val="0"/>
              <w:divBdr>
                <w:top w:val="none" w:sz="0" w:space="0" w:color="auto"/>
                <w:left w:val="none" w:sz="0" w:space="0" w:color="auto"/>
                <w:bottom w:val="none" w:sz="0" w:space="0" w:color="auto"/>
                <w:right w:val="none" w:sz="0" w:space="0" w:color="auto"/>
              </w:divBdr>
              <w:divsChild>
                <w:div w:id="211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7327">
      <w:bodyDiv w:val="1"/>
      <w:marLeft w:val="0"/>
      <w:marRight w:val="0"/>
      <w:marTop w:val="0"/>
      <w:marBottom w:val="0"/>
      <w:divBdr>
        <w:top w:val="none" w:sz="0" w:space="0" w:color="auto"/>
        <w:left w:val="none" w:sz="0" w:space="0" w:color="auto"/>
        <w:bottom w:val="none" w:sz="0" w:space="0" w:color="auto"/>
        <w:right w:val="none" w:sz="0" w:space="0" w:color="auto"/>
      </w:divBdr>
    </w:div>
    <w:div w:id="1134567675">
      <w:bodyDiv w:val="1"/>
      <w:marLeft w:val="0"/>
      <w:marRight w:val="0"/>
      <w:marTop w:val="0"/>
      <w:marBottom w:val="0"/>
      <w:divBdr>
        <w:top w:val="none" w:sz="0" w:space="0" w:color="auto"/>
        <w:left w:val="none" w:sz="0" w:space="0" w:color="auto"/>
        <w:bottom w:val="none" w:sz="0" w:space="0" w:color="auto"/>
        <w:right w:val="none" w:sz="0" w:space="0" w:color="auto"/>
      </w:divBdr>
    </w:div>
    <w:div w:id="1344043730">
      <w:bodyDiv w:val="1"/>
      <w:marLeft w:val="0"/>
      <w:marRight w:val="0"/>
      <w:marTop w:val="0"/>
      <w:marBottom w:val="0"/>
      <w:divBdr>
        <w:top w:val="none" w:sz="0" w:space="0" w:color="auto"/>
        <w:left w:val="none" w:sz="0" w:space="0" w:color="auto"/>
        <w:bottom w:val="none" w:sz="0" w:space="0" w:color="auto"/>
        <w:right w:val="none" w:sz="0" w:space="0" w:color="auto"/>
      </w:divBdr>
    </w:div>
    <w:div w:id="1377848356">
      <w:bodyDiv w:val="1"/>
      <w:marLeft w:val="0"/>
      <w:marRight w:val="0"/>
      <w:marTop w:val="0"/>
      <w:marBottom w:val="0"/>
      <w:divBdr>
        <w:top w:val="none" w:sz="0" w:space="0" w:color="auto"/>
        <w:left w:val="none" w:sz="0" w:space="0" w:color="auto"/>
        <w:bottom w:val="none" w:sz="0" w:space="0" w:color="auto"/>
        <w:right w:val="none" w:sz="0" w:space="0" w:color="auto"/>
      </w:divBdr>
    </w:div>
    <w:div w:id="1417091671">
      <w:bodyDiv w:val="1"/>
      <w:marLeft w:val="0"/>
      <w:marRight w:val="0"/>
      <w:marTop w:val="0"/>
      <w:marBottom w:val="0"/>
      <w:divBdr>
        <w:top w:val="none" w:sz="0" w:space="0" w:color="auto"/>
        <w:left w:val="none" w:sz="0" w:space="0" w:color="auto"/>
        <w:bottom w:val="none" w:sz="0" w:space="0" w:color="auto"/>
        <w:right w:val="none" w:sz="0" w:space="0" w:color="auto"/>
      </w:divBdr>
    </w:div>
    <w:div w:id="168277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lusterconvention.org/lausanne-action-pla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sloreviewconference.org/fileadmin/APMBC-RC4/Fourth-Review-Conference/Oslo-action-plan-en.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ystem/files/2022-01/C_2021_9435_F1_ANNEX_EN_V2_P1_1621110.PDF" TargetMode="External"/><Relationship Id="rId13" Type="http://schemas.openxmlformats.org/officeDocument/2006/relationships/hyperlink" Target="https://www.mineactionstandards.org/fileadmin/user_upload/IMAS_12-10_Ed2-Am.3.pdf" TargetMode="External"/><Relationship Id="rId3" Type="http://schemas.openxmlformats.org/officeDocument/2006/relationships/hyperlink" Target="http://www.ombuds.am" TargetMode="External"/><Relationship Id="rId7" Type="http://schemas.openxmlformats.org/officeDocument/2006/relationships/hyperlink" Target="https://www.mineaction.org/en/resources/un-mine-action-strategy-and-monitoring-and-evaluation-mechanism" TargetMode="External"/><Relationship Id="rId12" Type="http://schemas.openxmlformats.org/officeDocument/2006/relationships/hyperlink" Target="https://www.mineactionstandards.org/fileadmin/GICHD-resources/info-documents/Guide_to_developing_NMAS_web.pdf" TargetMode="External"/><Relationship Id="rId2" Type="http://schemas.openxmlformats.org/officeDocument/2006/relationships/hyperlink" Target="https://www.mineactionstandards.org/fileadmin/user_upload/IMAS_13.10_Ed1_04.pdf" TargetMode="External"/><Relationship Id="rId1" Type="http://schemas.openxmlformats.org/officeDocument/2006/relationships/hyperlink" Target="https://www.mineactionstandards.org/fileadmin/user_upload/IMAS_12-10_Ed2-Am.3.pdf" TargetMode="External"/><Relationship Id="rId6" Type="http://schemas.openxmlformats.org/officeDocument/2006/relationships/hyperlink" Target="http://www.the-monitor.org/en-gb/reports/2021/european-union/support-for-mine-action.aspx" TargetMode="External"/><Relationship Id="rId11" Type="http://schemas.openxmlformats.org/officeDocument/2006/relationships/hyperlink" Target="https://fpi.ec.europa.eu/system/files/2022-01/4%20IcSP%20NDICI%20-%20Crisis%20Response%20and%20NDICI-%20Peace,%20Stability%20and%20Conflict%20Prevention%20-%20Peace%20building.pdf" TargetMode="External"/><Relationship Id="rId5" Type="http://schemas.openxmlformats.org/officeDocument/2006/relationships/hyperlink" Target="https://www.consilium.europa.eu/media/53958/st05451-en22.pdf" TargetMode="External"/><Relationship Id="rId10" Type="http://schemas.openxmlformats.org/officeDocument/2006/relationships/hyperlink" Target="https://www.consilium.europa.eu/en/press/press-releases/2022/08/31/press-statement-by-president-charles-michel-following-the-trilateral-meeting-with-president-aliyev-of-azerbaijan-and-prime-minister-pashinayn-of-armenia-31-august-2022." TargetMode="External"/><Relationship Id="rId4" Type="http://schemas.openxmlformats.org/officeDocument/2006/relationships/hyperlink" Target="https://r.search.yahoo.com/_ylt=A2KLfSsU44hiTgwAoj5XNyoA;_ylu=Y29sbwNiZjEEcG9zAzIEdnRpZAMEc2VjA3Ny/RV=2/RE=1653166997/RO=10/RU=https%3a%2f%2fwww.mineactionstandards.org%2f/RK=2/RS=DUIpNWl5FzvauQg2RslZ2M0bXYU-" TargetMode="External"/><Relationship Id="rId9" Type="http://schemas.openxmlformats.org/officeDocument/2006/relationships/hyperlink" Target="https://www.consilium.europa.eu/fr/press/press-releases/2022/04/06/statement-of-european-council-president-charles-michel-following-the-second-trilateral-meeting-with-president-ilham-aliyev-and-prime-minister-nikol-pashin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2022-11-10T21:00:00+00:00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Mine action</TermName>
          <TermId xmlns="http://schemas.microsoft.com/office/infopath/2007/PartnerControls">4b8c2309-06f2-452c-bf2a-f36de3cbc10d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2022-11-09T05:00:00+00:00</Document_x0020_Coverage_x0020_Period_x0020_Start_x0020_Date>
    <Document_x0020_Coverage_x0020_Period_x0020_End_x0020_Date xmlns="f1161f5b-24a3-4c2d-bc81-44cb9325e8ee">2024-05-09T04:00:00+00:00</Document_x0020_Coverage_x0020_Period_x0020_End_x0020_Date>
    <Project_x0020_Number xmlns="f1161f5b-24a3-4c2d-bc81-44cb9325e8ee" xsi:nil="true"/>
    <Project_x0020_Manager xmlns="f1161f5b-24a3-4c2d-bc81-44cb9325e8ee" xsi:nil="true"/>
    <TaxCatchAll xmlns="1ed4137b-41b2-488b-8250-6d369ec27664">
      <Value>763</Value>
      <Value>319</Value>
      <Value>1184</Value>
      <Value>1186</Value>
      <Value>1110</Value>
      <Value>1</Value>
    </TaxCatchAll>
    <c4e2ab2cc9354bbf9064eeb465a566ea xmlns="1ed4137b-41b2-488b-8250-6d369ec27664">
      <Terms xmlns="http://schemas.microsoft.com/office/infopath/2007/PartnerControls"/>
    </c4e2ab2cc9354bbf9064eeb465a566ea>
    <UndpProjectNo xmlns="1ed4137b-41b2-488b-8250-6d369ec27664">00129872</UndpProjectNo>
    <UndpDocStatus xmlns="1ed4137b-41b2-488b-8250-6d369ec27664">Final</UndpDocStatus>
    <Outcome1 xmlns="f1161f5b-24a3-4c2d-bc81-44cb9325e8ee">00123403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ATLASPDC-4-166267</_dlc_DocId>
    <_dlc_DocIdUrl xmlns="f1161f5b-24a3-4c2d-bc81-44cb9325e8ee">
      <Url>https://info.undp.org/docs/pdc/_layouts/DocIdRedir.aspx?ID=ATLASPDC-4-166267</Url>
      <Description>ATLASPDC-4-166267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DC34FD2-B7D5-4FF4-8905-CA56913C8983}">
  <ds:schemaRefs>
    <ds:schemaRef ds:uri="http://schemas.openxmlformats.org/officeDocument/2006/bibliography"/>
  </ds:schemaRefs>
</ds:datastoreItem>
</file>

<file path=customXml/itemProps2.xml><?xml version="1.0" encoding="utf-8"?>
<ds:datastoreItem xmlns:ds="http://schemas.openxmlformats.org/officeDocument/2006/customXml" ds:itemID="{B70A4F6D-99FB-41C8-9651-B20D01C7766C}"/>
</file>

<file path=customXml/itemProps3.xml><?xml version="1.0" encoding="utf-8"?>
<ds:datastoreItem xmlns:ds="http://schemas.openxmlformats.org/officeDocument/2006/customXml" ds:itemID="{8BFD3D39-0757-4B88-91EF-608B0E63AC0D}"/>
</file>

<file path=customXml/itemProps4.xml><?xml version="1.0" encoding="utf-8"?>
<ds:datastoreItem xmlns:ds="http://schemas.openxmlformats.org/officeDocument/2006/customXml" ds:itemID="{8DD237E7-994E-41B6-8A75-573E44D02AC2}"/>
</file>

<file path=customXml/itemProps5.xml><?xml version="1.0" encoding="utf-8"?>
<ds:datastoreItem xmlns:ds="http://schemas.openxmlformats.org/officeDocument/2006/customXml" ds:itemID="{6BB03494-A918-4157-A4A0-3E4CD3BFB363}"/>
</file>

<file path=customXml/itemProps6.xml><?xml version="1.0" encoding="utf-8"?>
<ds:datastoreItem xmlns:ds="http://schemas.openxmlformats.org/officeDocument/2006/customXml" ds:itemID="{DADE55FF-637D-4D3A-AAB9-95EE417D9C80}"/>
</file>

<file path=docProps/app.xml><?xml version="1.0" encoding="utf-8"?>
<Properties xmlns="http://schemas.openxmlformats.org/officeDocument/2006/extended-properties" xmlns:vt="http://schemas.openxmlformats.org/officeDocument/2006/docPropsVTypes">
  <Template>Normal</Template>
  <TotalTime>256</TotalTime>
  <Pages>28</Pages>
  <Words>14913</Words>
  <Characters>85010</Characters>
  <Application>Microsoft Office Word</Application>
  <DocSecurity>0</DocSecurity>
  <Lines>708</Lines>
  <Paragraphs>199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Description of the Action  - NDICI CRISIS FPI/2022/xxx-xxx</vt:lpstr>
      <vt:lpstr>Description of the Action  - NDICI CRISIS FPI/2022/xxx-xxx</vt:lpstr>
      <vt:lpstr>Description of the Action  - NDICI CRISIS FPI/2022/xxx-xxx</vt:lpstr>
    </vt:vector>
  </TitlesOfParts>
  <Company>European Commission</Company>
  <LinksUpToDate>false</LinksUpToDate>
  <CharactersWithSpaces>99724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Action</dc:title>
  <dc:subject/>
  <dc:creator>UNDP</dc:creator>
  <cp:lastModifiedBy>Artashes Darbinyan</cp:lastModifiedBy>
  <cp:revision>36</cp:revision>
  <cp:lastPrinted>2022-07-25T14:25:00Z</cp:lastPrinted>
  <dcterms:created xsi:type="dcterms:W3CDTF">2022-10-12T11:30:00Z</dcterms:created>
  <dcterms:modified xsi:type="dcterms:W3CDTF">2022-11-09T13:06:00Z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319;#Mine action|4b8c2309-06f2-452c-bf2a-f36de3cbc10d</vt:lpwstr>
  </property>
  <property fmtid="{D5CDD505-2E9C-101B-9397-08002B2CF9AE}" pid="13" name="_dlc_DocIdItemGuid">
    <vt:lpwstr>3451ab2c-149c-4556-9de9-d820c15a4c6f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